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AL.2004.00487 vom 31. Mai 2005</w:t>
      </w:r>
    </w:p>
    <w:p>
      <w:r>
        <w:t>ZH Sozialversicherungsgericht, 2005-05-31, DE</w:t>
      </w:r>
    </w:p>
    <w:p>
      <w:r>
        <w:rPr>
          <w:b/>
        </w:rPr>
        <w:t xml:space="preserve">Quelle: </w:t>
      </w:r>
      <w:r>
        <w:t>https://mcp.opencaselaw.ch/entscheid/zh_sozialversicherungsgericht_AL.2004.00487</w:t>
      </w:r>
    </w:p>
    <w:p>
      <w:r>
        <w:t>FR: ZH_SOZIALVERSICHERUNGSGERICHT AL.2004.00487 du 31 mai 2005</w:t>
      </w:r>
    </w:p>
    <w:p>
      <w:r>
        <w:t>IT: ZH_SOZIALVERSICHERUNGSGERICHT AL.2004.00487 del 31 maggio 2005</w:t>
      </w:r>
    </w:p>
    <w:p>
      <w:pPr>
        <w:pStyle w:val="Heading2"/>
      </w:pPr>
      <w:r>
        <w:t>Erwägungen</w:t>
      </w:r>
    </w:p>
    <w:p>
      <w:r>
        <w:rPr>
          <w:b/>
        </w:rPr>
        <w:t>E. 1.1</w:t>
      </w:r>
    </w:p>
    <w:p>
      <w:r>
        <w:t>VermittlungsfÃ¤higkeit ist eine Voraussetzung fÃ¼r den Anspruch auf ArbeitslosenentschÃ¤digung (Art. 8 Abs. 1 lit. f des Bundesgesetzes Ã¼ber die obligatorische Arbeitslosenversicherung und die InsolvenzentschÃ¤digung [AVIG]). Arbeitslose Personen sind laut Art. 15 Abs. 1 AVIG vermittlungsfÃ¤hig, wenn sie bereit, in der Lage und berechtigt sind, eine zumutbare Arbeit anzunehmen. Zur VermittlungsfÃ¤higkeit gehÃ¶rt demnach nicht nur die ArbeitsfÃ¤higkeit im objektiven Sinn, sondern subjektiv auch die Bereitschaft, die Arbeitskraft entsprechend den persÃ¶nlichen VerhÃ¤ltnissen wÃ¤hrend der Ã¼blichen Arbeitszeit einzusetzen. Als Anspruchsvoraussetzung schliesst der Begriff der Vermittlungs(un)fÃ¤higkeit graduelle Abstufungen aus. Entweder sind Versicherte vermittlungsfÃ¤hig, insbesondere bereit, eine zumutbare Arbeit (im Umfang von mindestens 20 Prozent eines Normalarbeitspensums; vgl. Art. 5 der Verordnung Ã¼ber die obligatorische Arbeitslosenversicherung und die InsolvenzentschÃ¤digung [AVIV]) anzunehmen, oder nicht (BGE 125 V 58 Erw. 6a mit Hinweisen; Nussbaumer, Arbeitslosenversicherung, in: Schweizerisches Bundesverwaltungsrecht [SBVR], S. 85 Rz. 213).</w:t>
      </w:r>
    </w:p>
    <w:p>
      <w:r>
        <w:rPr>
          <w:b/>
        </w:rPr>
        <w:t>E. 1.2</w:t>
      </w:r>
    </w:p>
    <w:p>
      <w:r>
        <w:t>Â Â Â  Von der VermittlungsfÃ¤higkeit zu unterscheiden ist der anrechenbare Arbeitsausfall (Art. 11 AVIG). Dabei handelt es sich ebenfalls um eine Anspruchsvoraussetzung (Art. 8 Abs. 1 lit. b AVIG), welche erfÃ¼llt ist, wenn der Arbeitsausfall einen Verdienstausfall zur Folge hat und mindestens zwei aufeinander folgende volle Arbeitstage dauert (Art. 11 Abs. 1 AVIG). Die gesetzliche Normierung des anrechenbaren Arbeitsausfalls stellt gleichzeitig eine Regelung Ã¼ber die EntschÃ¤digungsbemessung dar, indem sich Dauer und Ausmass des Arbeitsausfalls auf den Umfang des Taggeldanspruchs auswirken (BGE 125 V 58 f. Erw. 6b mit Hinweisen; Nussbaumer, a.a.O., S. 105 Rz. 267 f. mit Hinweis auf Art. 28 Abs. 4 AVIG).</w:t>
      </w:r>
    </w:p>
    <w:p>
      <w:r>
        <w:rPr>
          <w:b/>
        </w:rPr>
        <w:t>E. 1.3</w:t>
      </w:r>
    </w:p>
    <w:p>
      <w:r>
        <w:t>Â Â Â  Der anrechenbare Arbeitsausfall bestimmt sich grundsÃ¤tzlich im Vergleich zum letzten ArbeitsverhÃ¤ltnis vor Eintritt der (Teil-)Arbeitslosigkeit (BGE 125 V 59 Erw. 6c/aa mit Hinweis). Es kommt darauf an, was Versicherte "an Verdienst einbringender Arbeitszeit verloren" haben (Gerhards, Kommentar zum Arbeitslosenversicherungsgesetz, Bd. I, N. 14 zu Art. 11), und in welchem zeitlichen Umfang sie bereit, berechtigt und in der Lage sind, eine zumutbare Arbeit aufzunehmen. Arbeitnehmer, die nach dem Verlust ihrer VollzeitbeschÃ¤ftigung, aus welchen GrÃ¼nden auch immer, lediglich noch teilzeitlich erwerbstÃ¤tig sein wollen oder kÃ¶nnen, die also zwar bereit sind, eine zumutbare Arbeit anzunehmen, im Unterschied zu vorher jedoch nur noch in reduziertem Umfang, erleiden einen bloss teilweisen Arbeitsausfall. Betrug beispielsweise die Normalarbeitszeit 42 Stunden in der Woche und mÃ¶chte der ganz arbeitslose Versicherte lediglich noch an drei Tagen zu acht Stunden wÃ¶chentlich arbeiten, ist der tatsÃ¤chliche Arbeitsausfall (42 Wochenstunden) nur im Umfang von 24/42 (oder in Prozenten eines Ganzarbeitspensums ausgedrÃ¼ckt zu rund 57 %) anrechenbar und der Taggeldanspruch entsprechend zu kÃ¼rzen. Hingegen ist der Arbeitsausfall total und wird der Anspruch auf das volle Taggeld nicht geschmÃ¤lert, wenn der Arbeitslose lediglich eine TeilzeitbeschÃ¤ftigung ausgeÃ¼bt hatte und nach dem Verlust dieser Stelle eine andere TÃ¤tigkeit im selben zeitlichen Umfang sucht. Darin kann keine Bevorzugung gegenÃ¼ber Arbeitnehmern erblickt werden, die - bei sonst gleichen VerhÃ¤ltnissen - vor Eintritt der Arbeitslosigkeit vollzeitlich erwerbstÃ¤tig waren, kÃ¶nnen sich doch diese Personen Ã¼ber einen entsprechend hÃ¶heren versicherten Verdienst ausweisen (BGE 125 V 59 Erw. 6c/aa mit Hinweis). Die KÃ¼rzung des Taggeldanspruches bei einem lediglich teilweise anrechenbaren Arbeitsausfall geschieht im Ãbrigen durch eine entsprechende Reduktion des der EntschÃ¤digungsbemessung zu Grunde zu legenden versicherten Verdienstes (BGE 125 V 60 Erw. 6c/aa; vgl. Urteil des EidgenÃ¶ssischen Versicherungsgerichts [EVG] vom 16. August 2002 in Sachen R., C 359/01).</w:t>
      </w:r>
    </w:p>
    <w:p>
      <w:r>
        <w:rPr>
          <w:b/>
        </w:rPr>
        <w:t>E. 2</w:t>
      </w:r>
    </w:p>
    <w:p>
      <w:r>
        <w:t>2.1Â Â Â Â  Sowohl in der VerfÃ¼gung vom 6. Mai 2004 (Urk. 9/4) wie auch im bestÃ¤tigenden Einspracheentscheid vom 20. September 2004 (Urk. 2) hat der Beschwerdegegner eine VermittlungsfÃ¤higkeit von 50 % vom 2. Juni 2003 bis am 7. April 2004 angenommen, ist somit - jedenfalls dem Wortlaut nach - davon ausgegangen, dass die VermittlungsfÃ¤higkeit eine masslich abstufbare GrÃ¶sse sei. Dies steht im Widerspruch zur Abgrenzung von anrechenbarem Arbeitsausfall und VermittlungsfÃ¤higkeit gemÃ¤ss der soeben zitierten Rechtsprechung, welche eine Abstufung der Letzteren ausschliesst. Der Beschwerdegegner hielt der BeschwerdefÃ¼hrerin vor, sie sei aufgrund ihrer Betreuungsfunktion nicht in der Lage gewesen, sich ab dem 2. Juni 2003 fÃ¼r eine Vollzeitstelle zur VerfÃ¼gung zu halten. Nach dem Gesagten hÃ¤tte der Beschwerdegegner in Wirklichkeit jedoch annehmen mÃ¼ssen, dass die BeschwerdefÃ¼hrerin ab dem genannten Datum lediglich einen Arbeitsausfall von 50 % erleide und folglich in diesem Umfang entschÃ¤digungsberechtigt sei. Somit ist das Ausmass des anrechenbaren Arbeitsausfalls zu prÃ¼fen.</w:t>
      </w:r>
    </w:p>
    <w:p>
      <w:r>
        <w:t>2.2Â Â Â Â  Die BeschwerdefÃ¼hrerin bringt dazu im Wesentlichen vor, sie habe ab Juni 2003 eine Vollzeitstelle gesucht. Die Kinderbetreuung sei durch Frau K.___ gewÃ¤hrleistet gewesen, die bereit gewesen wÃ¤re, fÃ¼r ihre Kinder von morgens 6.00 Uhr bis abends um 23.00 Uhr zu sorgen. Sie, d.h. die BeschwerdefÃ¼hrerin, habe das Formular (Kinderbetreuung) vom Regionalen Arbeitsvermittlungszentrum (RAV) falsch verstanden, weshalb sie die Betreuungszeiten falsch angekreuzt hab (Urk. 1).</w:t>
      </w:r>
    </w:p>
    <w:p>
      <w:r>
        <w:t>2.3Â Â Â Â  Der Beschwerdegegner macht dagegen geltend (Urk. 2), aus dem KÃ¼ndigungsschreiben vom 5. Juni 2003 gehe hervor, dass die BeschwerdefÃ¼hrerin fÃ¼r ihr Baby keinen Krippenplatz gefunden und sie deshalb vor Ablauf der KÃ¼ndigungsfrist im April und Mai 2003 unbezahlten Urlaub bezogen habe. Im Weiteren sei aktenkundig, dass die BeschwerdefÃ¼hrerin die BestÃ¤tigungen Ã¼ber die Kinderbetreuung der beiden Kinder gleichentags ausgefÃ¼llt habe. Im Nachweis fÃ¼r das Ã¤ltere Kind habe sie das Feld "ganztags" korrekt angekreuzt. Demnach scheine nicht nachvollziehbar, weshalb sie das gleichzeitig ausgefÃ¼llte Formular fÃ¼r das Kleinkind nicht richtig anzukreuzen vermochte. AnlÃ¤sslich des BeratungsgesprÃ¤ches vom 9. Mai 2003 sei der BeschwerdefÃ¼hrerin ein Stellenangebot als Buffetdame im Restaurant A.___ unterbreitet worden. Aus dem protokollierten BeratungsgesprÃ¤ch gehe alsdann hervor, dass sie mitgeteilt habe, aufgrund der fehlenden Kinderbetreuung erst ab 14.00 Uhr arbeiten zu kÃ¶nnen. Ebenso sei unbestritten, dass die BeschwerdefÃ¼hrerin anlÃ¤sslich der ganztÃ¤tigen arbeitsmarktlichen Massnahme "Perfecto" mit Beginn im MÃ¤rz 2004 darauf hingewiesen habe, sie kÃ¶nne lediglich am Nachmittag teilnehmen. Erst am 8. April 2004 habe sie einen ganztÃ¤gigen Nachweis Ã¼ber die Kinderbetreuung eingereicht.</w:t>
      </w:r>
    </w:p>
    <w:p>
      <w:r>
        <w:rPr>
          <w:b/>
        </w:rPr>
        <w:t>E. 3</w:t>
      </w:r>
    </w:p>
    <w:p>
      <w:r>
        <w:t>3.1Â Â Â Â  In der Weisung Ã¼ber die VermittlungsfÃ¤higkeit von Versicherten mit Betreuungspflichten fÃ¼r Kleinkinder des Bundesamtes fÃ¼r Industrie, Gewerbe und Arbeit (BIGA; heute Staatssekretariat fÃ¼r Wirtschaft seco) vom 6. August 1993 ist im Sinne einer Leitlinie vermerkt, es sei grundsÃ¤tzlich Sache der Eltern, wie sie das Problem der Beaufsichtigung der Kinder regeln wollen. Die Arbeitslosenversicherung habe daher, ausser bei offensichtlichem Missbrauch, nicht schon im Zeitpunkt des Einreichens des EntschÃ¤digungsgesuches das Vorhandensein eines KinderhÃ¼teplatzes zu prÃ¼fen. Hingegen mÃ¼sse die VermittlungsfÃ¤higkeit im Hinblick auf die konkrete MÃ¶glichkeit einer Kinderbetreuung geprÃ¼ft werden, wenn im Verlauf der Bezugsdauer der Wille oder die MÃ¶glichkeit, die Kinderbetreuung einer Drittperson anzuvertrauen, aufgrund von Ãusserungen oder des Verhaltens der versicherten Person zweifelhaft erscheine. Diese Praxis hat das EidgenÃ¶ssische Versicherungsgericht in den unverÃ¶ffentlichten Urteilen vom 27. Oktober 1993 in Sachen I. (C 72/93) und vom 16. Februar 1995 in Sachen A. (C 169/94) als bundesrechtskonform bezeichnet. AnzufÃ¼gen ist, dass diese Praxis nicht nur fÃ¼r Kleinkinder Geltung hat, sondern analog auch fÃ¼r Ã¤ltere Kinder, die noch zum grossen Teil beaufsichtigt werden mÃ¼ssen.</w:t>
      </w:r>
    </w:p>
    <w:p>
      <w:r>
        <w:t>3.2Â Â Â Â  Im vorliegenden Fall sah sich die Arbeitslosenkasse I.___ veranlasst, die VermittlungsfÃ¤higkeit der BeschwerdefÃ¼hrerin durch den Beschwerdegegner Ã¼berprÃ¼fen zu lassen, nachdem der RAV-Berater mitgeteilt hatte, die BeschwerdefÃ¼hrerin kÃ¶nne ausschliesslich Nachmittags einer BeschÃ¤ftigung nachgehen, weil sie nur dann jemand habe, der auf die Kinder aufpasse (Urk. 9/5/1-2).</w:t>
      </w:r>
    </w:p>
    <w:p>
      <w:r>
        <w:rPr>
          <w:b/>
        </w:rPr>
        <w:t>E. 4</w:t>
      </w:r>
    </w:p>
    <w:p>
      <w:r>
        <w:t>4.1Â Â Â Â  Den BestÃ¤tigungen Ã¼ber die Kinderbetreuung vom 19. Juni 2003 ist zu entnehmen, dass der Ã¤ltere Sohn der BeschwerdefÃ¼hrerin, B.___, geboren 1996, bis Ende des Jahres 2003 ganztÃ¤tig im J.___ betreut wurde (Urk. 9/8/2 und 9/9). Bei der Betreuung des jÃ¼ngeren Sohnes C.___, geboren 2002, wurde angegeben, dass eine solche jeweils an den Nachmittagen mÃ¶glich sei (Urk. 9/8/1). In der Beschwerde macht die Versicherte dazu geltend, es handle sich um ein MissverstÃ¤ndnis, sie habe das Formular nicht richtig verstanden und die Betreuungszeiten falsch angegeben.</w:t>
      </w:r>
    </w:p>
    <w:p>
      <w:r>
        <w:rPr>
          <w:b/>
        </w:rPr>
        <w:t>E. 4.2</w:t>
      </w:r>
    </w:p>
    <w:p>
      <w:r>
        <w:t>Auffallend erscheint im vorliegenden Fall, dass das umstrittene Formular Ã¼ber die Kinderbetreuung am 19. Juni 2003 von der Betreuungsperson ausgefÃ¼llt wurde (Urk. 9/8/1), die Arbeitslosenkasse I.___ jedoch erst am 25. Februar 2004 (vgl. Urk. 9/5/1) die Sache an den Beschwerdegegner zum Entscheid Ã¼berwies, nachdem sie der BeschwerdefÃ¼hrerin seit Ã¼ber 7 Monate Leistungen ausgerichtet und diese sich immer um Vollzeitstellen beworben hatte (vgl. Urk. 9/12/1-15). Erst nachdem die BeschwerdefÃ¼hrerin in Zusammenhang mit einer zugewiesenen Stelle beim Restaurant A.___ ausgefÃ¼hrt hat, sie kÃ¶nne nur den SpÃ¤tdienst ab 14.00 Uhr Ã¼bernehmen (Urk. 9/6/1), sind anscheinend Zweifel an ihrer VermittlungsfÃ¤higkeit entstanden, obwohl bereits das Formular vom 19. Juni 2003 (welches von der BeschwerdefÃ¼hrerin im Ãbrigen nicht unterschrieben wurde) zu weiteren Fragen in diese Richtung Anlass gegeben hÃ¤tte.</w:t>
      </w:r>
    </w:p>
    <w:p>
      <w:r>
        <w:t>Â Â Â Â Â Â Â Â  GrundsÃ¤tzlich ist dem Beschwerdegegner aber zuzustimmen, dass die Angaben der BeschwerdefÃ¼hrerin (und ihrer Betreuungsperson) zur Kinderbetreuung ab Juni 2003 widersprÃ¼chlich erscheinen. Jedoch hat es der Beschwerdegegner in diesem Zusammenhang unterlassen, genauere AbklÃ¤rungen vorzunehmen, obwohl die Sachlage in keiner Weise klar oder unbestritten war. So lÃ¤sst sich aufgrund der Akten weder die Frage abschliessend beantworten, in welchem Umfang die Kinderbetreuung ab Juni 2003 gewÃ¤hrleistet war, noch ob es im Gastgewerbe nicht unter UmstÃ¤nden mÃ¶glich gewesen wÃ¤re, auch eine Vollzeitstelle im SpÃ¤tdienst zu finden und zu verrichten. Ebenso wenig erscheint es nachvollziehbar, weshalb die beschrÃ¤nkte "VermittlungsfÃ¤higkeit" genau bis am 7. April 2004 bestanden haben soll, da lediglich die neu eingereichten Bescheinigungen Ã¼ber die Kinderbetreuung am 8. April 2004 ausgefÃ¼llt worden waren (Urk. 9/7/4-5), daraus jedoch nicht abgeleitet werden kann, dass die Betreuung erst ab diesem Datum Ã¼bernommen, beziehungsweise sichergestellt worden ist. Der Beschwerdegegner wird daher weitere AbklÃ¤rungen vorzunehmen und anschliessend Ã¼ber den anrechenbaren Arbeitsausfall der BeschwerdefÃ¼hrerin neu zu verfÃ¼gen haben. In diesem Sinn ist die Beschwerde gutzuheissen.</w:t>
      </w:r>
    </w:p>
    <w:p>
      <w:r>
        <w:t>Das Gericht erkennt:</w:t>
      </w:r>
    </w:p>
    <w:p>
      <w:r>
        <w:t>1.Â Â Â Â Â Â Â Â  Die Beschwerde wird in dem Sinne gutgeheissen, dass der angefochtene Einspracheentscheid vom 20. September 2004 aufgehoben und die Sache an das Amt fÃ¼r Wirtschaft und Arbeit zurÃ¼ckgewiesen wird, damit dieses nach erfolgter AktenergÃ¤nzung im Sinne der ErwÃ¤gungen Ã¼ber den anrechenbaren Arbeitsausfall von S.___ neu verfÃ¼ge.</w:t>
      </w:r>
    </w:p>
    <w:p>
      <w:r>
        <w:t>2.Â Â Â Â Â Â Â Â  Das Verfahren ist kostenlos.</w:t>
      </w:r>
    </w:p>
    <w:p>
      <w:r>
        <w:t>3. Zustellung gegen Empfangsschein an:</w:t>
      </w:r>
    </w:p>
    <w:p>
      <w:r>
        <w:t>- S.___</w:t>
      </w:r>
    </w:p>
    <w:p>
      <w:r>
        <w:t>- Amt fÃ¼r Wirtschaft und Arbeit (AWA)</w:t>
      </w:r>
    </w:p>
    <w:p>
      <w:r>
        <w:t>- Staatssekretariat fÃ¼r Wirtschaft seco</w:t>
      </w:r>
    </w:p>
    <w:p>
      <w:r>
        <w:t>sowie an:</w:t>
      </w:r>
    </w:p>
    <w:p>
      <w:r>
        <w:t>- U.____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t>
      </w:r>
    </w:p>
    <w:p>
      <w:r>
        <w:t>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