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AL.2004.00367 vom 11. Mai 2005</w:t>
      </w:r>
    </w:p>
    <w:p>
      <w:r>
        <w:t>ZH Sozialversicherungsgericht, 2005-05-11, DE</w:t>
      </w:r>
    </w:p>
    <w:p>
      <w:r>
        <w:rPr>
          <w:b/>
        </w:rPr>
        <w:t xml:space="preserve">Quelle: </w:t>
      </w:r>
      <w:r>
        <w:t>https://mcp.opencaselaw.ch/entscheid/zh_sozialversicherungsgericht_AL.2004.00367</w:t>
      </w:r>
    </w:p>
    <w:p>
      <w:r>
        <w:t>FR: ZH_SOZIALVERSICHERUNGSGERICHT AL.2004.00367 du 11 mai 2005</w:t>
      </w:r>
    </w:p>
    <w:p>
      <w:r>
        <w:t>IT: ZH_SOZIALVERSICHERUNGSGERICHT AL.2004.00367 del 11 maggio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Streitig und zu prÃ¼fen ist die HÃ¶he des versicherten Verdienstes, wobei die Frage im Vordergrund steht, welche EntschÃ¤digungen unter den Begriff des massgebenden Lohnes fallen.</w:t>
      </w:r>
    </w:p>
    <w:p>
      <w:r>
        <w:t>2.2Â Â Â Â  Die Beschwerdegegnerin ermittelte einen versicherten Verdienst von Fr. 4'277.-- anhand der im Zeitraum vom 1. April 2003 bis 31. MÃ¤rz 2004 beim BeschwerdefÃ¼hrer eingegangenen neun Zahlungen seiner Arbeitgeberin Ã  je Fr. 5'000.--. Anhand des Lohnausweises 2003 ging sie davon aus, dass der Gesamtbetrag von Fr. 45'000.-- einem Bruttolohn von Fr. 51'318.-- entspreche, was geteilt durch die zwÃ¶lf Monate der Beitragszeit aufgerundet Fr. 4'277.-- ergebe (Urk. 3/2 S. 2 und Urk. 8/12).</w:t>
      </w:r>
    </w:p>
    <w:p>
      <w:r>
        <w:t>Â Â Â Â Â Â Â Â  Der BeschwerdefÃ¼hrer wendet dagegen ein, dass bei der Ermittlung des versicherten Verdienstes die am 17. Februar 2004 auf sein Konto seitens der E.___ AG - einer ehemaligen Kundin der B.___ GmbH - erfolgte Ãberweisung von Fr. 18'128.45 hinzuzurechnen sei. Das Bankkonto der B.___ GmbH sei damals kurzfristig Ã¼berzogen gewesen. Um zu vermeiden, dass die Bank das zur Tilgung von Lohnforderungen des BeschwerdefÃ¼hrers und ausstehenden SozialversicherungsbeitrÃ¤gen bestimmte Geld teilweise zurÃ¼ckbehalte, habe die B.___ GmbH den Kunden angewiesen, die Zahlung direkt auf das Konto des BeschwerdefÃ¼hrers zu leisten (Urk. 1 S. 2).</w:t>
      </w:r>
    </w:p>
    <w:p>
      <w:r>
        <w:t>Â Â Â Â Â Â Â Â  Hinsichtlich dieser Zahlung stellt sich die Beschwerdegegnerin auf den Standpunkt, es sei fÃ¼r sie nicht nachvollziehbar, dass es sich dabei um eine regulÃ¤re Lohnzahlung handle (Urk. 7 S. 2).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A.___GmbH</w:t>
      </w:r>
    </w:p>
    <w:p>
      <w:r>
        <w:t>- Unia Arbeitslosenkasse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3.2</w:t>
      </w:r>
    </w:p>
    <w:p>
      <w:r>
        <w:t>Zusammenfassend kann die vom BeschwerdefÃ¼hrer geltend gemachte Anweisung aufgrund der von den Parteien eingereichten Akten und der vom Gericht eingeholten AuskÃ¼nfte nicht als mit dem im Sozialversicherungsrecht geltenden Beweisgrad der Ã¼berwiegenden Wahrscheinlichkeit (BGE 126 V 360 Erw. 5b, 125 V 195 Erw. 2, je mit Hinweisen; vgl. 130 III 324 f. Erw. 3.2 und 3.3) erstellt betrachtet werden. Die Zahlung der E.___ AG in HÃ¶he von Fr. 18'128.45 auf ein Bankkonto des BeschwerdefÃ¼hrers darf somit bei der Berechnung des versicherten Verdienstes nicht berÃ¼cksichtigt werden.</w:t>
      </w:r>
    </w:p>
    <w:p>
      <w:r>
        <w:t>Â Â Â Â Â Â Â Â  Da kein Verwaltungsentscheid Ã¼ber die Frage der Befreiung von der Beitragspflicht besteht, kann darÃ¼ber im vorliegenden Urteil kein Entscheid ergehen.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