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AL.2004.00284 vom 16. Dezember 2004</w:t>
      </w:r>
    </w:p>
    <w:p>
      <w:r>
        <w:t>ZH Sozialversicherungsgericht, 2004-12-16, DE</w:t>
      </w:r>
    </w:p>
    <w:p>
      <w:r>
        <w:rPr>
          <w:b/>
        </w:rPr>
        <w:t xml:space="preserve">Quelle: </w:t>
      </w:r>
      <w:r>
        <w:t>https://mcp.opencaselaw.ch/entscheid/zh_sozialversicherungsgericht_AL.2004.00284</w:t>
      </w:r>
    </w:p>
    <w:p>
      <w:r>
        <w:t>FR: ZH_SOZIALVERSICHERUNGSGERICHT AL.2004.00284 du 16 décembre 2004</w:t>
      </w:r>
    </w:p>
    <w:p>
      <w:r>
        <w:t>IT: ZH_SOZIALVERSICHERUNGSGERICHT AL.2004.00284 del 16 dicembre 2004</w:t>
      </w:r>
    </w:p>
    <w:p>
      <w:pPr>
        <w:pStyle w:val="Heading2"/>
      </w:pPr>
      <w:r>
        <w:t>Erwägungen</w:t>
      </w:r>
    </w:p>
    <w:p>
      <w:r>
        <w:rPr>
          <w:b/>
        </w:rPr>
        <w:t>E. 1</w:t>
      </w:r>
    </w:p>
    <w:p>
      <w:r>
        <w:t>1.1Â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1.2Â Â Â Â  Nach Art. 31 Abs. 3 lit. c AVIG haben keinen Anspruch auf KurzarbeitsentschÃ¤digung u.a.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Die gleichen Personen haben gemÃ¤ss Art. 42 Abs. 3 AVIG weder Anspruch auf SchlechtwetterentschÃ¤digung noch - gemÃ¤ss Rechtsprechung (BGE 123 V 234) - auf ArbeitslosenentschÃ¤digung. Dieser Ausschluss ist absolut zu verstehen (BGE 123 V 236 Erw. 7a, 122 V 272 Erw. 3). Es ist somit nicht mÃ¶glich, den betroffenen Personen unter bestimmten Voraussetzungen im Einzelfall Leistungen zu gewÃ¤hren (Nussbaumer, Arbeitslosenversicherung, in: Schweizerisches Bundesverwaltungsrecht [SBVR], Soziale Sicherheit, S. 146 Rz 379 in fine und Fn 758 mit Hinweisen). Diese Rechtsprechung will nicht nur den als solchen ausgewiesenen Rechtsmissbrauch sanktionieren, sondern bereits der Gefahr eines Missbrauchs begegnen, welcher der Ausrichtung von ArbeitslosenentschÃ¤digung an arbeitgeberÃ¤hnliche Personen inhÃ¤rent ist (Urteil des EidgenÃ¶ssischen Versicherungsgerichts in Sachen F. vom 14. April 2003, C 92/02).</w:t>
      </w:r>
    </w:p>
    <w:p>
      <w:r>
        <w:rPr>
          <w:b/>
        </w:rPr>
        <w:t>E. 2</w:t>
      </w:r>
    </w:p>
    <w:p>
      <w:r>
        <w:t>2.1Â Â Â Â  Der BeschwerdefÃ¼hrer macht geltend, er habe entgegen den Schlussfolgerungen des Beschwerdegegners nicht bis zum 10. Mai 2004, sondern (wenn Ã¼berhaupt) nur bis zum 31. Oktober 2003 massgebenden Einfluss auf die Gesellschaftsentscheidungen gehabt. Ab dem 31. Oktober 2003 habe er die Gesellschaftsentscheide nicht mehr, weder direkt noch indirekt, beeinflussen kÃ¶nnen, da B.___ nachgewiesenermassen seither nicht mehr Liquidatorin mit Einzelunterschrift der A.___, sondern nur noch VerwaltungsrÃ¤tin ohne Zeichnungsberechtigung und nicht mehr AktionÃ¤rin der Gesellschaft gewesen sei. Als VerwaltungsrÃ¤tin mÃ¼sse sie zwar AktionÃ¤rin sein, was sie aber nur treuhÃ¤nderisch fÃ¼r den neuen AlleinaktionÃ¤r C.___ sei (Urk. 1).</w:t>
      </w:r>
    </w:p>
    <w:p>
      <w:r>
        <w:rPr>
          <w:b/>
        </w:rPr>
        <w:t>E. 2.2</w:t>
      </w:r>
    </w:p>
    <w:p>
      <w:r>
        <w:t>Dagegen wendet der Beschwerdegegner im Wesentlichen ein, es mÃ¼sse aufgrund zahlreicher Indizien davon ausgegangen werden, dass der BeschwerdefÃ¼hrer seinen massgeblichen Einfluss auf die A.___, bei der er bis zur Anmeldung bei der Arbeitslosenversicherung angestellt war, bis heute nicht aufgegeben habe und auch nicht gewillt sei, dies zu tun. Der Umstand, dass der BeschwerdefÃ¼hrer wÃ¤hrend der ganzen Dauer des Verfahrens in der Lage gewesen sei, jeweils gerade diejenigen Belege einzureichen, welche er zum Beweis fÃ¼r die Aufgabe seiner arbeitgeberÃ¤hnlichen Stellung benÃ¶tigt habe, fÃ¼hrten zur Annahme, dass er den massgeblichen Einfluss auf die Gesellschaft bis heute noch nicht aufgegeben habe, C.___ demnach nur als Strohmann fungiere und die Liquidation der Gesellschaft eigentlich gar nicht beabsichtigt werde (Urk. 8).</w:t>
      </w:r>
    </w:p>
    <w:p>
      <w:r>
        <w:t>3.Â Â Â Â Â Â</w:t>
      </w:r>
    </w:p>
    <w:p>
      <w:r>
        <w:t>3.1Â Â Â Â  Der BeschwerdefÃ¼hrer hatte bis zu seiner Demission als einziges Verwaltungsratsmitglied am 1. November 2002 massgeblichen Einfluss auf die Entscheidungen der A.___. Durch seine Demission gab er zwar sowohl seine Organstellung wie auch seine Entscheidungsgewalt auf, diese wurden jedoch neu von seiner LebensgefÃ¤hrtin Ã¼bernommen (Urk. 9/39). Die AlleinaktionÃ¤rin und einzige VerwaltungsrÃ¤tin beschloss am 1. Oktober 2003, die Liquidation der Gesellschaft und amtete als VerwaltungsrÃ¤tin und Liquidatorin (Urk. 3/3). Knapp einen Monat spÃ¤ter, am 31. Oktober 2003, verÃ¤usserte sie das gesamte Aktienpaket und demissionierte zugleich als Liquidatorin. Als VerwaltungsrÃ¤tin ist sie immer noch im Amt (Urk. 9/23).</w:t>
      </w:r>
    </w:p>
    <w:p>
      <w:r>
        <w:t>3.2Â Â Â Â  Zu prÃ¼fen ist vorab, ob der BeschwerdefÃ¼hrer zu dem vom Bezug ausgeschlossenen Personenkreis im Sinne von Art. 31 Abs. 3 lit. c AVIG gehÃ¶rt.</w:t>
      </w:r>
    </w:p>
    <w:p>
      <w:r>
        <w:t>3.2.1Â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130 II 71 Erw. 4.2, 130 V 50 Erw. 3.2.1, 129 II 356 Erw. 3.3, 129 V 165 Erw. 3.5, 284 Erw. 4.2, je mit Hinweisen).</w:t>
      </w:r>
    </w:p>
    <w:p>
      <w:r>
        <w:t>3.2.2Â Â  Der Wortlaut von Art. 31 Abs. 3 lit. c AVIG, der den vom Anspruch auf KurzarbeitsentschÃ¤digung ausgeschlossenen Personenkreis genau umschreibt, bezieht sich auf mitarbeitende Ehegatten. Es ist nicht einzusehen, weshalb nur mitarbeitende Ehegatten unter diese Bestimmung fallen sollen, nicht aber auch mitarbeitende Lebenspartner, kÃ¶nnen diese die Entscheidungen der Gesellschaft zugunsten des Lebenspartners doch in gleicher Weise beeinflussen, wie dies fÃ¼r Ehegatten gilt. Soll die Bestimmung nicht nur den als solchen ausgewiesenen Rechtsmissbrauch sanktionieren, sondern bereits der Gefahr eines Missbrauchs begegnen (vgl. Urteil des EidgenÃ¶ssischen Versicherungsgerichts in Sachen F. vom 14. April 2003, C 92/02), sind auch mitarbeitende Lebenspartner von Leistungen im Sinne dieser Bestimmung auszuschliessen.</w:t>
      </w:r>
    </w:p>
    <w:p>
      <w:r>
        <w:t>3.2.3 Zusammenfassend ist festzustellen, dass auch mitarbeitende Lebenspartner unter die von Art. 31 Abs. 3 lit. c AVIG erfassten Personen zu zÃ¤hlen sind und der BeschwerdefÃ¼hrer als solcher keinen Anspruch auf ArbeitslosenentschÃ¤digung hat, solange seine Lebenspartnerin eine arbeitgeberÃ¤hnliche Stellung in der A.___ hat.</w:t>
      </w:r>
    </w:p>
    <w:p>
      <w:r>
        <w:t>3.3Â Â Â Â  Im Folgenden ist daher zu prÃ¼fen, ob B.___ nach ihrer Demission als Liquidatorin der A.___ am 31. Oktober 2003 weiterhin eine arbeitgeberÃ¤hnliche Stellung zukommt.</w:t>
      </w:r>
    </w:p>
    <w:p>
      <w:r>
        <w:t>3.3.1Â Â  Die Gesellschaftsorgane behalten wÃ¤hrend der Liquidation ihre gesetzlichen und statutarischen Befugnisse bei, soweit sie zur DurchfÃ¼hrung der Liquidation erforderlich sind und dem Liquidationszweck nicht entgegenstehen und die daraus abgeleiteten Handlungen ihrer Natur nach nicht von den Liquidatoren vorgenommen werden kÃ¶nnen (ARV 2002 S. 185). Dazu kann auch die WeiterfÃ¼hrung des GeschÃ¤fts bis zu dessen Verkauf oder AuflÃ¶sung gehÃ¶ren (AHI 1994 S. 37 Erw. 6c mit Hinweisen auf Rechtsprechung und Lehre).</w:t>
      </w:r>
    </w:p>
    <w:p>
      <w:r>
        <w:t>3.3.2Â Â  Zwar hat die Lebenspartnerin des BeschwerdefÃ¼hrers, da sie gemÃ¤ss Handelsregistereintrag nicht mehr unterschriftsberechtigt ist, fÃ¼r die Gesellschaft nach aussen kein Vertretungsrecht mehr. Als einzige VerwaltungsrÃ¤tin der A.___ ist sie im internen VerhÃ¤ltnis jedoch befugt, die Gesellschaft weiterzufÃ¼hren, soweit dies dem Liquidationszweck nicht zuwiderlÃ¤uft. Sie hat auch jederzeit die MÃ¶glichkeit, sich wieder als zeichnungsberechtigt im Handelsregister eintragen zu lassen, denn dazu braucht es weder die Zustimmung der Generalversammlung (vgl. Art. 17 lit. d der Statuten, Urk. 9/98/11) noch des Liquidators. Somit hat sie auch bei momentaner InaktivitÃ¤t der Gesellschaft weiterhin die Dispositionsfreiheit und damit die MÃ¶glichkeit, den statutarischen Gesellschaftszweck beispielsweise durch Neuakquisition von AuftrÃ¤gen zu verwirklichen und dannzumal ihren Lebenspartner erneut anzustellen.</w:t>
      </w:r>
    </w:p>
    <w:p>
      <w:r>
        <w:t>4.Â Â Â Â Â Â  Nach dem Dargelegten ist somit festzuhalten, dass B.___ auch nachdem sie als Liquidatorin der Gesellschaft zurÃ¼ckgetreten ist, hinsichtlich der Willensbildung der Aktiengesellschaft weiterhin eine entscheidende Stellung zukommt. Als VerwaltungrÃ¤tin hat sie ihre arbeitgeberÃ¤hnliche Stellung beibehalten, weshalb der BeschwerdefÃ¼hrer als ehemals mitarbeitender Lebenspartner keinen Anspruch auf ArbeitslosenentschÃ¤digung hat. Folglich ist die Beschwerde abzuweisen.</w:t>
      </w:r>
    </w:p>
    <w:p>
      <w:r>
        <w:t>5.Â Â Â Â Â Â</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Aus der Eingabe des BeschwerdefÃ¼hrers vom 23. Juni 2004 (Urk. 1) geht hervor, dass dieser offensichtlich fÃ¤hig ist, seine Rechte selber zu wahren, formulierte er doch eine rechtsgenÃ¼gliche Beschwerdeschrift und brachte er die fÃ¼r ihn wesentlichen Punkte vor.</w:t>
      </w:r>
    </w:p>
    <w:p>
      <w:r>
        <w:t>Â Â Â Â Â Â Â Â  Demnach ist eine anwaltliche VerbeistÃ¤ndung fÃ¼r den vorliegenden ProzessÂ  nicht notwendig, zumal das Verfahren vom Grundsatz der Untersuchungsmaxime beherrscht ist, wonach der Richter den Sachverhalt von Amtes wegen abklÃ¤rt und jenen Rechtssatz anwendet, den er als den zutreffenden ansieht, und ihm auch die Auslegung gibt, von der er Ã¼berzeugt ist. Das Gesuch des BeschwerdefÃ¼hrers ist damit abzuweisen.</w:t>
      </w:r>
    </w:p>
    <w:p>
      <w:r>
        <w:t>Das Gericht beschliesst:</w:t>
      </w:r>
    </w:p>
    <w:p>
      <w:r>
        <w:t>Â Â Â Â Â Â Â Â Â Â  Das Gesuch des BeschwerdefÃ¼hrers um unentgeltliche RechtsverbeistÃ¤ndung wird abgewiesen,</w:t>
      </w:r>
    </w:p>
    <w:p>
      <w:r>
        <w:t>und erkennt:</w:t>
      </w:r>
    </w:p>
    <w:p>
      <w:r>
        <w:t>1.Â Â Â Â Â Â Â Â  Die Beschwerde wird abgewiesen.</w:t>
      </w:r>
    </w:p>
    <w:p>
      <w:r>
        <w:t>2.Â Â Â Â Â Â Â Â  Das Verfahren ist kostenlos.</w:t>
      </w:r>
    </w:p>
    <w:p>
      <w:r>
        <w:rPr>
          <w:b/>
        </w:rPr>
        <w:t>E. 3</w:t>
      </w:r>
    </w:p>
    <w:p>
      <w:r>
        <w:t>Zustellung gegen Empfangsschein an:</w:t>
      </w:r>
    </w:p>
    <w:p>
      <w:r>
        <w:t>- R.___</w:t>
      </w:r>
    </w:p>
    <w:p>
      <w:r>
        <w:t>- Amt fÃ¼r Wirtschaft und Arbeit (AWA)</w:t>
      </w:r>
    </w:p>
    <w:p>
      <w:r>
        <w:t>- Staatssekretariat fÃ¼r Wirtschaft seco</w:t>
      </w:r>
    </w:p>
    <w:p>
      <w:r>
        <w:t>Â Â Â Â Â Â Â Â Â Â Â  sowie an:</w:t>
      </w:r>
    </w:p>
    <w:p>
      <w:r>
        <w:t>- Arbeitslosenkasse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