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AL.2004.00269 vom 28. April 2005</w:t>
      </w:r>
    </w:p>
    <w:p>
      <w:r>
        <w:t>ZH Sozialversicherungsgericht, 2005-04-28, DE</w:t>
      </w:r>
    </w:p>
    <w:p>
      <w:r>
        <w:rPr>
          <w:b/>
        </w:rPr>
        <w:t xml:space="preserve">Quelle: </w:t>
      </w:r>
      <w:r>
        <w:t>https://mcp.opencaselaw.ch/entscheid/zh_sozialversicherungsgericht_AL.2004.00269</w:t>
      </w:r>
    </w:p>
    <w:p>
      <w:r>
        <w:t>FR: ZH_SOZIALVERSICHERUNGSGERICHT AL.2004.00269 du 28 avril 2005</w:t>
      </w:r>
    </w:p>
    <w:p>
      <w:r>
        <w:t>IT: ZH_SOZIALVERSICHERUNGSGERICHT AL.2004.00269 del 28 aprile 2005</w:t>
      </w:r>
    </w:p>
    <w:p>
      <w:pPr>
        <w:pStyle w:val="Heading2"/>
      </w:pPr>
      <w:r>
        <w:t>Erwägungen</w:t>
      </w:r>
    </w:p>
    <w:p>
      <w:r>
        <w:rPr>
          <w:b/>
        </w:rPr>
        <w:t>E. 2</w:t>
      </w:r>
    </w:p>
    <w:p>
      <w:r>
        <w:t>2.1Â Â Â Â  Der BeschwerdefÃ¼hrer erhielt vom 1. September 2003 bis zum 31. MÃ¤rz 2004 ein Taggeld von 80 % des versicherten Verdienstes. Danach reduzierte die Beschwerdegegnerin das Taggeld auf 70 % (Urk. 7/5).</w:t>
      </w:r>
    </w:p>
    <w:p>
      <w:r>
        <w:t>2.2Â Â Â Â  Die HÃ¶he des Taggeldanspruches steht in direktem Zusammenhang mit der Unterhaltspflicht der Eltern gegenÃ¼ber ihren Kinder gemÃ¤ss Art. 276 ff. des Schweizerischen Zivilgesetzbuches (ZGB). Die Unterhaltspflicht der Eltern (oder eines Elternteils) dauert bis zur MÃ¼ndigkeit des Kindes (Art. 277 Abs. 1 ZGB). Hat es dann noch keine angemessene Ausbildung, so haben die Eltern, soweit es ihnen nach den gesamten UmstÃ¤nden zugemutet werden darf, fÃ¼r seinen Unterhalt aufzukommen, bis eine entsprechende Ausbildung ordentlicherweise abgeschlossen werden kann (Art. 277 Abs. 2 ZGB). Eine obere zeitliche Grenze der Unterhaltspflicht sehen das Gesetz und die entsprechende Lehre und Praxis nicht vor. Massstab kann dabei nicht der Idealverlauf des jeweiligen Bildungsganges sein. Ebenso sind obligatorische oder doch faktisch unentbehrliche Praktika oder Sprach(schul)aufenthalte und Ãhnliches zu berÃ¼cksichtigen. Auch ein einmaliger Misserfolg oder ein vorÃ¼bergehender Unterbruch machen die Ausbildungsdauer noch nicht unverhÃ¤ltnismÃ¤ssig (BGE 130 V 237).</w:t>
      </w:r>
    </w:p>
    <w:p>
      <w:r>
        <w:rPr>
          <w:b/>
        </w:rPr>
        <w:t>E. 3</w:t>
      </w:r>
    </w:p>
    <w:p>
      <w:r>
        <w:t>3.1Â Â Â Â  GemÃ¤ss dem detaillierten Lebenslauf von A.___, geboren 1979, schloss dieser im Januar 2000 das Realgymnasium mit der MaturitÃ¤t ab. Danach folgte von Februar bis September 2000 ein Sprachaufenthalt in SÃ¼dafrika. Zwischen September 2000 und MÃ¤rz 2003 arbeitete er als Praktikant bei K.____ (Urk. 13/3). Ein daneben begonnenes Studium an der wirtschaftswissenschaftlichen FakultÃ¤t brach er im Oktober 2000 ab. Es folgte von Oktober 2000 bis MÃ¤rz 2001 ein Praktikum als Grafiker bei der C.___. Im MÃ¤rz 2001 unterzog sich A.___ der AufnahmeprÃ¼fung an der H.___, welche er jedoch nicht bestand. Von MÃ¤rz 2001 bis Februar 2002 arbeitete er als Mac-Supporter bei der Q.___ AG (Urk. 13/2). Im MÃ¤rz 2002 bestand er im zweiten Anlauf die AufnahmeprÃ¼fung an der H.___ und begann im Oktober 2002 mit dem Studium der Fachrichtung "Interaction Design". Am 1. April 2004 befand er sich im vierten Semester seiner Ausbildung (Urk. 13/1).</w:t>
      </w:r>
    </w:p>
    <w:p>
      <w:r>
        <w:t>3.2Â Â Â Â  Der Beschwerdegegnerin ist insoweit zuzustimmen (vgl. Urk. 2 und 6), dass A.___ sein Ausbildungsziel nicht auf dem direktesten Weg verfolgt hat. So nahm er zuerst ein Studium auf, welches er nach kurzer Zeit (ohne Abschluss) wieder abgebrochen hat. Diese Vorgehensweise stellt jedoch nicht einen Einzelfall dar, kommt es doch hÃ¤ufig vor, dass ein Studium begonnen und dann nach sehr kurzer Zeit wieder abgebrochen wird, da die Studienrichtung nicht den Erwartungen entspricht. In der Folge bemÃ¼hte sich A.___ jedoch zielgerichtet um die Aufnahme an der H.___. Dass er die AufnahmeprÃ¼fung nicht beim ersten Mal bestanden hat, kann ihm nicht zum Vorwurf gemacht werden. Wesentlich ist jedoch, dass er die PrÃ¼fung am nÃ¤chstmÃ¶glichen Termin abgelegt hat und sich seither seinem Studium widmet. Nicht vorgeworfen werden kann ihm auch die Tatsache, dass er die UnterbrÃ¼che zwischen der MaturitÃ¤t, dem begonnenen Studium und dem Bestehen der AufnahmeprÃ¼fung an der H.____ durch ArbeitseinsÃ¤tze und Praktika Ã¼berbrÃ¼ckt hat. A.___ befindet sich somit nach wie vor in der Erstausbildung, welche nach dem Gesagten auch nicht als unverhÃ¤ltnismÃ¤ssig im Sinne der Rechtsprechung betrachtet werden kann. Bis zum ordentlichen Abschluss der Ausbildung an der H.____ im Herbst 2006 (vgl. Urk. 7/27) kommt dem BeschwerdefÃ¼hrer somit im Rahmen seiner MÃ¶glichkeiten eine Unterhaltspflicht im Sinne von Art. 276 ff. ZGB zu.</w:t>
      </w:r>
    </w:p>
    <w:p>
      <w:r>
        <w:rPr>
          <w:b/>
        </w:rPr>
        <w:t>E. 4</w:t>
      </w:r>
    </w:p>
    <w:p>
      <w:r>
        <w:t>Zusammenfassend ist festzuhalten, dass dem BeschwerdefÃ¼hrer aufgrund seiner zivilrechtlichen Unterhaltspflicht gegenÃ¼ber seinem Sohn A.___ ein Taggeldanspruch von 80 % des versicherten Verdienstes auch nach dem 1. April 2004 zusteht. Dieser Anspruch dauert (theoretisch) bis zum ordentlichen Abschluss von A.___ an der H.___ per Ende Sommersemester 2006. Die Beschwerde ist daher gutzuheissen.</w:t>
      </w:r>
    </w:p>
    <w:p>
      <w:r>
        <w:t>Das Gericht erkennt:</w:t>
      </w:r>
    </w:p>
    <w:p>
      <w:r>
        <w:t>1.Â Â Â Â Â Â Â Â  In Gutheissung der Beschwerde wird der Einspracheentscheid der Arbeitslosenkasse des Kantons ZÃ¼rich vom 24. Mai 2004 ersatzlos aufgehoben, und es wird festgestellt, dass dem BeschwerdefÃ¼hrer auch nach dem 1. April 2004 ein Anspruch auf ein Taggeld in HÃ¶he von 80 % des versicherten Verdienstes zusteht.</w:t>
      </w:r>
    </w:p>
    <w:p>
      <w:r>
        <w:t>2.Â Â Â Â Â Â Â Â  Das Verfahren ist kostenlos.</w:t>
      </w:r>
    </w:p>
    <w:p>
      <w:r>
        <w:t>3. Zustellung gegen Empfangsschein an:</w:t>
      </w:r>
    </w:p>
    <w:p>
      <w:r>
        <w:t>- B.___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