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AL.2004.00266 vom 3. März 2005</w:t>
      </w:r>
    </w:p>
    <w:p>
      <w:r>
        <w:t>ZH Sozialversicherungsgericht, 2005-03-03, DE</w:t>
      </w:r>
    </w:p>
    <w:p>
      <w:r>
        <w:rPr>
          <w:b/>
        </w:rPr>
        <w:t xml:space="preserve">Quelle: </w:t>
      </w:r>
      <w:r>
        <w:t>https://mcp.opencaselaw.ch/entscheid/zh_sozialversicherungsgericht_AL.2004.00266</w:t>
      </w:r>
    </w:p>
    <w:p>
      <w:r>
        <w:t>FR: ZH_SOZIALVERSICHERUNGSGERICHT AL.2004.00266 du 3 mars 2005</w:t>
      </w:r>
    </w:p>
    <w:p>
      <w:r>
        <w:t>IT: ZH_SOZIALVERSICHERUNGSGERICHT AL.2004.00266 del 3 marzo 2005</w:t>
      </w:r>
    </w:p>
    <w:p>
      <w:pPr>
        <w:pStyle w:val="Heading2"/>
      </w:pPr>
      <w:r>
        <w:t>Erwägungen</w:t>
      </w:r>
    </w:p>
    <w:p>
      <w:r>
        <w:rPr>
          <w:b/>
        </w:rPr>
        <w:t>E. 3</w:t>
      </w:r>
    </w:p>
    <w:p>
      <w:r>
        <w:t>3.1Â Â Â Â  Aus wichtigen GrÃ¼nden kann der Arbeitgeber wie der Arbeitnehmer jederzeit das ArbeitsverhÃ¤ltnis fristlos auflÃ¶sen (Art. 337 Abs. 1 des Obligationenrechts, OR). Als wichtiger Grund gilt namentlich jeder Umstand, bei dessen Vorhandensein dem KÃ¼ndigenden nach Treu und Glauben die Fortsetzung des ArbeitsverhÃ¤ltnisses nicht mehr zugemutet werden kann (Art. 337 Abs. 2 OR). Ãber das Vorhandensein solcher UmstÃ¤nde entscheidet das Gericht nach seinem Ermessen (Art. 337 Abs. 3 OR). Die Nichtbefolgung einer Weisung des Arbeitgebers kann einen wichtigen Grund zur fristlosen AuflÃ¶sung des Arbeitsvertrags darstellen, sofern die Weisung zulÃ¤ssig war. EntlÃ¤sst der Arbeitgeber den Arbeitnehmer fristlos ohne wichtigen Grund, so hat dieser Anspruch auf Ersatz dessen, was er verdient hÃ¤tte, wenn das ArbeitsverhÃ¤ltnis unter Einhaltung der KÃ¼ndigungsfrist oder durch Ablauf der bestimmten Vertragszeit beendigt worden wÃ¤re (Art. 337c Abs. 1 OR).</w:t>
      </w:r>
    </w:p>
    <w:p>
      <w:r>
        <w:t>3.2Â Â Â Â  Nach der obenerwÃ¤hnten gesetzlichen Regelung wird ein ArbeitsverhÃ¤ltnis somit auch durch eine fristlos ausgesprochene KÃ¼ndigung ohne einen wichtigen Grund beendet. Dem fristlos Entlassenen steht hingegen ein Schadenersatzanspruch zu. Die Vorbringen des BeschwerdefÃ¼hrers, wonach sein ArbeitsverhÃ¤ltnis mit der A.___ AG weiterhin in Kraft sei (Urk. 1 S. 24), beziehungsweise erst am 26. August 2003 beendet worden sei (Urk. 14 S. 1), sind deshalb nicht stichhaltig.</w:t>
      </w:r>
    </w:p>
    <w:p>
      <w:r>
        <w:t>3.3Â Â Â Â  In ihrem Schreiben an den BeschwerdefÃ¼hrer vom 15. August 2002 schilderte die A.___ AG, wie sich der Vorfall vom 9. August 2002 ihrer Meinung nach zugetragen hat. Danach habe der BeschwerdefÃ¼hrer am 9. August 2002 nach einer verbalen Auseinandersetzung mit Frau C.___ seinen Arbeitsplatz gerÃ¤umt und erklÃ¤rt, dass er seine Arbeit niederlegen werde, sowie dass er eine fristlose KÃ¼ndigung des ArbeitsverhÃ¤ltnisses als gerechtfertigt ansehe. Anschliessend habe er in einem gleichentags mit Herrn C.___ gefÃ¼hrten TelefongesprÃ¤ch diesem zugesichert, noch gleichentags seine Arbeit wieder aufzunehmen, was er jedoch unterlassen habe. Die A.___ AG habe demnach angenommen, dass der BeschwerdefÃ¼hrer den Arbeitsvertrag fristlos gekÃ¼ndigt habe (Urk. 6/2). Diese Darstellung des Sachverhalts durch die A.___ AG wird vom BeschwerdefÃ¼hrer hingegen bestritten (Urk. 1, Urk. 14).</w:t>
      </w:r>
    </w:p>
    <w:p>
      <w:r>
        <w:t>3.4Â Â Â Â  Eine fristlose KÃ¼ndigung darf nicht leichthin angenommen werden. Nicht jedes Fernbleiben von der Arbeit nach einem Streit kann als fristlose AuflÃ¶sung des ArbeitsverhÃ¤ltnisses gewertet werden (Staehelin, ZÃ¼rcher Kommentar zu Art. 337d OR N. 3). Nach der Rechtsprechung deutet hingegen der Umstand, dass ein Arbeitnehmer unter Mitnahme seiner privaten GegenstÃ¤nde seinen Arbeitsplatz verlÃ¤sst und dabei erklÃ¤rt, unverzÃ¼glich die Arbeit zu beenden, eindeutig auf eine fristlose KÃ¼ndigung hin (Urteil des Bundesgerichts in Sachen S. vom 22. MÃ¤rz 2000, 4C.291/1998, Erw. 5c).</w:t>
      </w:r>
    </w:p>
    <w:p>
      <w:r>
        <w:t>3.5Â Â Â Â  Die Fragen, ob das ArbeitsverhÃ¤ltnis zwischen der A.___ AG und dem BeschwerdefÃ¼hrer durch den BeschwerdefÃ¼hrer am 9. August 2002 oder spÃ¤ter von der A.___ AG am 15. August 2002 (Urk. 6/2) fristlos aufgelÃ¶st wurde, oder ob das ArbeitsverhÃ¤ltnis am 15. August 2002 durch die A.___ AG ordentlich gekÃ¼ndigt wurde, kÃ¶nnen vorliegend jedoch offen bleiben. Jedenfalls ist davon auszugehen, dass bereits das Schreiben der A.___ AG vom 15. August 2002 genÃ¼gend klaren Inhalts und - wenn nicht als fristlose KÃ¼ndigung - zumindest als ordentliche KÃ¼ndigung zu gelten hat (Urk. 6/2). Dem spÃ¤teren Schreiben der A.___ AG vom 16. September 2002, worin diese ihren Willen zur Vertragsbeendigung noch einmal bekrÃ¤ftigte (Urk. 6/3), kommt unter diesen UmstÃ¤nden keine eigenstÃ¤ndige Bedeutung mehr zu. Selbst wenn daher auf Grund zusÃ¤tzlicher AbklÃ¤rungen eine am 15. August 2002 ausgesprochene ordentliche KÃ¼ndigung des ArbeitsverhÃ¤ltnisses durch die A.___ AG zu bejahen sein sollte, fehlte es, wie nachfolgend zu zeigen ist, an der vorausgesetzten zwÃ¶lfmonatigen Beitragszeit (antizipierte BeweiswÃ¼rdigung; BGE 124 V 94 Erw. 4b, 122 V 162 Erw. 1d mit Hinweis).</w:t>
      </w:r>
    </w:p>
    <w:p>
      <w:r>
        <w:rPr>
          <w:b/>
        </w:rPr>
        <w:t>E. 4</w:t>
      </w:r>
    </w:p>
    <w:p>
      <w:r>
        <w:t>4.1Â Â Â Â  Es ist unbestritten, dass der BeschwerdefÃ¼hrer und die A.___ AG keinen schriftlichen Arbeitsvertrag schlossen, sondern gemÃ¤ss mÃ¼ndlicher Absprache ein unbefristetes ArbeitsvertragsverhÃ¤ltnis begrÃ¼ndeten (vgl. Urk. 1 S. 4). Unbestritten (Urk. 1 S. 12) ist ferner, dass der BeschwerdefÃ¼hrer am 12. November 2001 die Arbeit bei der A.___ AG aufnahm (vgl. Urk. 6/13). Fest steht sodann, dass der BeschwerdefÃ¼hrer und die A.___ AG anlÃ¤sslich der SÃ¼hnverhandlung vor dem Friedensrichteramt vom 26. August 2003 vergleichsweise Ã¼bereinkamen, dass sie mit der Zahlung einer Lohnsumme von Fr. 10'000.-- durch die A.___ AG per Saldo aller AnsprÃ¼che auseinandergesetzt seien (Urk. 10/11).</w:t>
      </w:r>
    </w:p>
    <w:p>
      <w:r>
        <w:t>4.2Â Â Â Â  GemÃ¤ss Art. 335 Abs. 1 OR kann ein unbefristetes ArbeitsverhÃ¤ltnis von jeder Vertragspartei gekÃ¼ndigt werden. Laut Art. 335 c OR kann das ArbeitsverhÃ¤ltnis nach Ablauf der Probezeit im ersten Dienstjahr mit einer KÃ¼ndigungsfrist von einem Monat, im zweiten bis und mit dem neunten Dienstjahr mit einer Frist von zwei Monaten und nachher mit einer Frist von drei Monaten je auf das Ende eines Monats gekÃ¼ndigt werden (Abs. 1). Diese Fristen dÃ¼rfen durch schriftliche Abrede, Normalarbeitsvertrag oder Gesamtarbeitsvertrag abgeÃ¤ndert werden; unter einen Monat dÃ¼rfen sie jedoch nur durch Gesamtarbeitsvertrag und nur fÃ¼r das erste Dienstjahr herabgesetzt werden (Abs. 2).</w:t>
      </w:r>
    </w:p>
    <w:p>
      <w:r>
        <w:rPr>
          <w:b/>
        </w:rPr>
        <w:t>E. 4.3</w:t>
      </w:r>
    </w:p>
    <w:p>
      <w:r>
        <w:t>Mangels einer abweichenden vertraglichen Vereinbarung gelten vorliegend die KÃ¼ndigungsbestimmungen des OR. Zum Zeitpunkt bei Verfassen des KÃ¼ndigungsschreibens der A.___ AG vom 15. August 2002 war der BeschwerdefÃ¼hrer seit 12. November 2001 bei dieser beschÃ¤ftigt, weshalb das ArbeitsverhÃ¤ltnis gemÃ¤ss Art. 335c Abs. 1 OR von beiden Parteien mit einer KÃ¼ndigungsfrist von einem Monat auf das Ende eines Monats gekÃ¼ndigt werden konnte. Unter der Annahme, dass der Arbeitsvertrag durch das Schreiben der A.___ AG vom 15. August 2002 ordentlich gekÃ¼ndigt worden wÃ¤re, hat das ArbeitsverhÃ¤ltnis zwischen dieser und dem BeschwerdefÃ¼hrer daher spÃ¤testens am 30. September 2002 geendet.</w:t>
      </w:r>
    </w:p>
    <w:p>
      <w:r>
        <w:rPr>
          <w:b/>
        </w:rPr>
        <w:t>E. 5</w:t>
      </w:r>
    </w:p>
    <w:p>
      <w:r>
        <w:t>5.1Â Â Â Â  In der vom 27. Oktober 2001 bis 26. Oktober 2003 dauernden Rahmenfrist fÃ¼r die Beitragszeit (Art. 9 Abs. 3 AVIG) hat der BeschwerdefÃ¼hrer vom 12. November 2001 bis lÃ¤ngstens am 30. September 2002 bei der A.___ AG eine beitragspflichtige BeschÃ¤ftigung ausgeÃ¼bt.</w:t>
      </w:r>
    </w:p>
    <w:p>
      <w:r>
        <w:rPr>
          <w:b/>
        </w:rPr>
        <w:t>E. 5.2</w:t>
      </w:r>
    </w:p>
    <w:p>
      <w:r>
        <w:t>Massgebend fÃ¼r die Ermittlung der anrechenbaren Werktage ist die rechtliche Dauer des ArbeitsverhÃ¤ltnisses mit der A.___ AG ab Beginn der Rahmenfrist fÃ¼r die Beitragszeit am 27. Oktober 2001 bis 26. Oktober 2003:</w:t>
      </w:r>
    </w:p>
    <w:p>
      <w:r>
        <w:t>Zeitraum:</w:t>
      </w:r>
    </w:p>
    <w:p>
      <w:r>
        <w:t>Werktage:</w:t>
      </w:r>
    </w:p>
    <w:p>
      <w:r>
        <w:t>vom 12. bis 30. November 2001</w:t>
      </w:r>
    </w:p>
    <w:p>
      <w:r>
        <w:t>15</w:t>
      </w:r>
    </w:p>
    <w:p>
      <w:r>
        <w:t>vom 1. bis 31. Dezember 2001</w:t>
      </w:r>
    </w:p>
    <w:p>
      <w:r>
        <w:t>21</w:t>
      </w:r>
    </w:p>
    <w:p>
      <w:r>
        <w:t>vom 1. bis 31. Januar 2002</w:t>
      </w:r>
    </w:p>
    <w:p>
      <w:r>
        <w:t>23</w:t>
      </w:r>
    </w:p>
    <w:p>
      <w:r>
        <w:t>vom 1. bis 28. Februar 2002</w:t>
      </w:r>
    </w:p>
    <w:p>
      <w:r>
        <w:t>20</w:t>
      </w:r>
    </w:p>
    <w:p>
      <w:r>
        <w:t>vom 1. bis 31. MÃ¤rz 2002</w:t>
      </w:r>
    </w:p>
    <w:p>
      <w:r>
        <w:t>21</w:t>
      </w:r>
    </w:p>
    <w:p>
      <w:r>
        <w:t>vom 1. bis 30. April 2002</w:t>
      </w:r>
    </w:p>
    <w:p>
      <w:r>
        <w:t>22</w:t>
      </w:r>
    </w:p>
    <w:p>
      <w:r>
        <w:t>vom 1. bis 31. Mai 2002</w:t>
      </w:r>
    </w:p>
    <w:p>
      <w:r>
        <w:t>23</w:t>
      </w:r>
    </w:p>
    <w:p>
      <w:r>
        <w:t>vom 1. bis 30. Juni 2002</w:t>
      </w:r>
    </w:p>
    <w:p>
      <w:r>
        <w:t>21</w:t>
      </w:r>
    </w:p>
    <w:p>
      <w:r>
        <w:t>vom 1. bis 31. Juli 2002</w:t>
      </w:r>
    </w:p>
    <w:p>
      <w:r>
        <w:t>23</w:t>
      </w:r>
    </w:p>
    <w:p>
      <w:r>
        <w:t>vom 1. bis 31. August 2002</w:t>
      </w:r>
    </w:p>
    <w:p>
      <w:r>
        <w:t>22</w:t>
      </w:r>
    </w:p>
    <w:p>
      <w:r>
        <w:t>vom 1. bis 30. September 2002</w:t>
      </w:r>
    </w:p>
    <w:p>
      <w:r>
        <w:t>21</w:t>
      </w:r>
    </w:p>
    <w:p>
      <w:r>
        <w:t>Total Werktage</w:t>
      </w:r>
    </w:p>
    <w:p>
      <w:r>
        <w:t>232</w:t>
      </w:r>
    </w:p>
    <w:p>
      <w:r>
        <w:t>Â Â Â Â Â Â Â Â  Dabei sind alle in die rechtliche Dauer des ArbeitsverhÃ¤ltnisses fallenden Wochentage von Montag bis Freitag, einschliesslich der darin enthaltenen Feiertage, zu berÃ¼cksichtigen.</w:t>
      </w:r>
    </w:p>
    <w:p>
      <w:r>
        <w:t>5.3Â Â Â Â  FÃ¼r die Umrechnung in Kalendertage werden die ermittelten Werktage mit dem Faktor 1,4 multipliziert, was 324,8 Kalendertage (232 Werktage x 1,4) ergibt. Diese Vorgehensweise fÃ¼hrt zu einem fÃ¼r den BeschwerdefÃ¼hrer gÃ¼nstigeren Ergebnis, als wenn eine Aufrechnung auf Grund der jeweils effektiven Monatstage (28, 30 oder 31) vorgenommen wird (vgl. BGE 122 V 263 Erw. 5a; Urteil des EidgenÃ¶ssischen Versicherungsgerichts, EVG, in Sachen H. vom 17. November 2000, C 349/99, Erw. 3b). Folglich wÃ¤re die erforderliche Beitragszeit von 360 Kalendertagen auch dann eindeutig (vgl. dazu BGE 122 V 262 Erw. 4c/aa mit Hinweisen) nicht ausgewiesen, wenn von einer durch die A.___ AG am 15. August 2002 ausgesprochenen, ordentlichen KÃ¼ndigung des ArbeitsverhÃ¤ltnisses per 30. September 2002 auszugehen wÃ¤re.</w:t>
      </w:r>
    </w:p>
    <w:p>
      <w:r>
        <w:rPr>
          <w:b/>
        </w:rPr>
        <w:t>E. 6</w:t>
      </w:r>
    </w:p>
    <w:p>
      <w:r>
        <w:t>Anhaltspunkte fÃ¼r das Vorliegen von anrechenbaren Zeiten ohne BeschÃ¤ftigung (Art. 13 Abs. 2 lit. a bis d AVIG) oder von BefreiungstatbestÃ¤nden (Art. 14 AVIG) sind in den Akten nicht zu ersehen. Im Ãbrigen werden solche vom BeschwerdefÃ¼hrer auch nicht geltend gemacht. Nach Gesagten hat es somit dabei zu bleiben, dass der BeschwerdefÃ¼hrer in der massgebenden, vom 27. Oktober 2001 bis 26. Oktober 2003 dauernden Rahmenfrist fÃ¼r die Beitragszeit keine genÃ¼gende Beitragszeit aufwies.</w:t>
      </w:r>
    </w:p>
    <w:p>
      <w:r>
        <w:t>7.Â Â Â Â Â Â  Im Ergebnis ist daher nicht zu beanstanden, dass die Beschwerdegegnerin in der VerfÃ¼gung vom 2. MÃ¤rz 2004 (Urk. 10/5) und in dem diese bestÃ¤tigenden Einspracheentscheid vom 6. Mai 2004 (Urk. 10/2) einen Anspruch des BeschwerdefÃ¼hrers auf ArbeitslosenentschÃ¤digung mangels ErfÃ¼llung der Anspruchsvoraussetzung der genÃ¼genden Beitragszeit fÃ¼r die Zeit ab 27. Oktober 2003 verneinte. Die gegen den angefochtenen Einspracheentscheid vom 6. Mai 2004 erhobene Beschwerde ist daher abzuweisen.</w:t>
      </w:r>
    </w:p>
    <w:p>
      <w:r>
        <w:t>Das Gericht erkennt:</w:t>
      </w:r>
    </w:p>
    <w:p>
      <w:r>
        <w:t>1.Â Â Â Â Â Â Â Â  Die Beschwerde wird abgewiesen.</w:t>
      </w:r>
    </w:p>
    <w:p>
      <w:r>
        <w:t>2.Â Â Â Â Â Â Â Â  Das Verfahren ist kostenlos.</w:t>
      </w:r>
    </w:p>
    <w:p>
      <w:r>
        <w:t>3. Zustellung gegen Empfangsschein an:</w:t>
      </w:r>
    </w:p>
    <w:p>
      <w:r>
        <w:t>- Z.___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