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AL.2004.00200 vom 30. Juni 2005</w:t>
      </w:r>
    </w:p>
    <w:p>
      <w:r>
        <w:t>ZH Sozialversicherungsgericht, 2005-06-30, DE</w:t>
      </w:r>
    </w:p>
    <w:p>
      <w:r>
        <w:rPr>
          <w:b/>
        </w:rPr>
        <w:t xml:space="preserve">Quelle: </w:t>
      </w:r>
      <w:r>
        <w:t>https://mcp.opencaselaw.ch/entscheid/zh_sozialversicherungsgericht_AL.2004.00200</w:t>
      </w:r>
    </w:p>
    <w:p>
      <w:r>
        <w:t>FR: ZH_SOZIALVERSICHERUNGSGERICHT AL.2004.00200 du 30 juin 2005</w:t>
      </w:r>
    </w:p>
    <w:p>
      <w:r>
        <w:t>IT: ZH_SOZIALVERSICHERUNGSGERICHT AL.2004.00200 del 30 giugno 2005</w:t>
      </w:r>
    </w:p>
    <w:p>
      <w:pPr>
        <w:pStyle w:val="Heading2"/>
      </w:pPr>
      <w:r>
        <w:t>Erwägungen</w:t>
      </w:r>
    </w:p>
    <w:p>
      <w:r>
        <w:rPr>
          <w:b/>
        </w:rPr>
        <w:t>E. 2</w:t>
      </w:r>
    </w:p>
    <w:p>
      <w:r>
        <w:t>2.1.Â Â Â  Streitig und zu prÃ¼fen ist, ob der BeschwerdefÃ¼hrer die von Oktober 1999 bis Mai 2001 erhaltenen Taggelder teilweise zurÃ¼ckerstatten muss. Dabei geht es in erster Linie um die Frage, ob die Vorsorgeleistung von den Taggeldern in Abzug gebracht werden darf. Weiter ist zu prÃ¼fen, ob die Ã¼brigen RÃ¼ckkommensvoraussetzungen gegeben sind, und ob die RÃ¼ckforderung innerhalb der einjÃ¤hrigen Verwirkungsfrist geltend gemacht worden ist.</w:t>
      </w:r>
    </w:p>
    <w:p>
      <w:r>
        <w:t>2.2Â Â Â Â  Die Beschwerdegegnerin zog im angefochtenen Entscheid in ErwÃ¤gung, sie habe im Zusammenhang mit einem erneuten Antrag auf ArbeitslosenentschÃ¤digung im August 2003 davon Kenntnis erhalten, dass der BeschwerdefÃ¼hrer im Jahr 1999 vorzeitig pensioniert worden sei und sich ein Alterskapital in der HÃ¶he von Fr. 1'073'006.95 habe auszahlen lassen. Diese Leistung, die umgerechnet auf den Monat einer Rente von Fr. 5'317.50 entspreche, sei von der ArbeitslosenentschÃ¤digung abzuziehen. Die dadurch entstandene RÃ¼ckforderung belaufe sich auf Fr. 92'249.40 (Urk. 2 und 8/4).</w:t>
      </w:r>
    </w:p>
    <w:p>
      <w:r>
        <w:t>2.3Â Â Â Â  Der BeschwerdefÃ¼hrer liess demgegenÃ¼ber im Wesentlichen geltend machen, dass BarbezÃ¼ge des FreizÃ¼gigkeitsguthabens den Taggeldern nicht anzurechnen seien. Zudem sei der RÃ¼ckforderungsanspruch ohnehin verwirkt, da die Beschwerdegegnerin bereits bei Leistungserbringung von der Vorsorgeleistung hÃ¤tte Kenntnis haben mÃ¼ssen (Urk. 1).</w:t>
      </w:r>
    </w:p>
    <w:p>
      <w:r>
        <w:rPr>
          <w:b/>
        </w:rPr>
        <w:t>E. 3</w:t>
      </w:r>
    </w:p>
    <w:p>
      <w:r>
        <w:t>3.1Â Â Â Â  Zu prÃ¼fen ist, ob es sich bei der Leistung der Vorsorgeeinrichtung Ã¼ber Fr. 1'072'006.94 (Anspruch bei der Pensionierung: Fr. 848'001.05; AbgangsentschÃ¤digung: Fr. 220'000.--; Urk. 8/33) um einen Vorsorgefall (Alter, Tod oder InvaliditÃ¤t) oder um eine Austrittsleistung handelt. Im letzteren Fall sind die Leistungen den Taggeldern nicht anzurechnen.</w:t>
      </w:r>
    </w:p>
    <w:p>
      <w:r>
        <w:t>3.2Â Â Â Â  GemÃ¤ss dem BeschwerdefÃ¼hrer handelt es sich bei der Zahlung der Vorsorgeeinrichtung im Betrag von Fr. 848'001.95 um eine FreizÃ¼gigkeitsleistung (Urk. 1). Geregelt sind die FreizÃ¼gigkeits- beziehungsweise Austrittsleistungen der Vorsorgeeinrichtungen im Bundesgesetz Ã¼ber die FreizÃ¼gigkeit in der beruflichen Alters-, Hinterlassenen- und Invalidenvorsorge (FZG). Anspruch auf eine Austrittsleistung haben Versicherte, die die Vorsorgeeinrichtung verlassen, bevor ein Vorsorgefall eintritt (Art. 2 Abs. 1). Die Einrichtung hat die Austrittsleistung an die neue zu Ã¼berweisen, wenn Versicherte in eine neue Vorsorgeeinrichtung eintreten (Art. 3 Abs. 1 FZG). Treten Versicherte nicht in eine neue Vorsorgeeinrichtung ein, haben sie der Vorsorgeeinrichtung mitzuteilen, in welcher zulÃ¤ssigen Form sie den Vorsorgeschutz erhalten wollen (Art. 4 Abs. 1 FZG). Sie kÃ¶nnen nach Art. 5 Abs. 1 jedoch eine Barauszahlung der Austrittsleistung verlangen, wenn sie die Schweiz endgÃ¼ltig verlassen (lit. a), eine selbstÃ¤ndige ErwerbstÃ¤tigkeit aufnehmen und der obligatorischen Vorsorge nicht mehr unterstehen (lit. b) oder die Austrittsleistung weniger als ihr Jahresbeitrag betrÃ¤gt (lit. c).</w:t>
      </w:r>
    </w:p>
    <w:p>
      <w:r>
        <w:t>Â Â Â Â Â Â Â Â  Vorliegend war der BeschwerdefÃ¼hrer nach Verlust seiner Arbeitsstelle ab Oktober 1999 ohne ErwerbstÃ¤tigkeit, weshalb die Austrittsleistung nicht einer anderen Einrichtung Ã¼berwiesen wurde. Auch wurde der Betrag nicht auf ein eigens dafÃ¼r vorgesehenes FreizÃ¼gigkeitskonto einbezahlt. Da der BeschwerdefÃ¼hrer des Weiteren die Voraussetzungen fÃ¼r die Barauszahlung der Austrittsleistung nicht erfÃ¼llt, kann ausgeschlossen werden, dass es sich bei der Leistung der Vorsorgeeinrichtung um eine FreizÃ¼gigkeits- beziehungsweise Austrittsleistung handelte.</w:t>
      </w:r>
    </w:p>
    <w:p>
      <w:r>
        <w:rPr>
          <w:b/>
        </w:rPr>
        <w:t>E. 3.3</w:t>
      </w:r>
    </w:p>
    <w:p>
      <w:r>
        <w:t>Altersleistungen von FreizÃ¼gigkeitspolicen und FreizÃ¼gigkeitskonten sind nach Art. 16 Abs. 1 der Verordnung Ã¼ber die FreizÃ¼gigkeit in der beruflichen Alters-, Hinterlassenen- und Invalidenvorsorge (FZV) frÃ¼hestens fÃ¼nf Jahre vor und spÃ¤testens fÃ¼nf Jahre nach Erreichen des Rentenalters auszuzahlen. Anspruch auf Altersleistungen haben nach Art. 13 Abs. 3 des Bundesgesetzes Ã¼ber die berufliche Alters-, Hinterlassenen- und Invalidenvorsorge (BVG) MÃ¤nner, die das 65. Altersjahr zurÃ¼ckgelegt haben (lit. a) und Frauen, die das 62. Altersjahr zurÃ¼ckgelegt haben, wobei die Vorsorgeeinrichtungen reglementarisch davon abweichend vorsehen kÃ¶nnen, dass der Anspruch auf Altersleistungen mit der Beendigung der ErwerbstÃ¤tigkeit entsteht (Art. 13 Abs. 2 BVG).</w:t>
      </w:r>
    </w:p>
    <w:p>
      <w:r>
        <w:t>Â Â Â Â Â Â Â Â  Vorliegend machte der BeschwerdefÃ¼hrer von der MÃ¶glichkeit Gebrauch, sich nach Erreichen der reglementarischen Rentenalters die Vorsoge auszahlen zu lassen. Dies aufgrund des Ausschlusses einer FreizÃ¼gigkeits- beziehungsweise Austrittsleistung und aufgrund der Unterlagen der Personalvorsorgestiftung, wonach es sich bei der Ãberweisung um die Auszahlung eines "Alterskapital[s]" handle (Urk. 3/5). Entgegen der Auffassung des BeschwerdefÃ¼hrers handelt es sich bei der Ãberweisung der Fr. 848'001.95 somit um eine Altersleistung.</w:t>
      </w:r>
    </w:p>
    <w:p>
      <w:r>
        <w:t>3.4Â Â Â Â  Der BeschwerdefÃ¼hrer bestreitet des Weitern, dass es sich bei der AbgangsentschÃ¤digung von Fr. 220'000.-- eine Altersleistung darstellt (Urk. 1 S. 6).</w:t>
      </w:r>
    </w:p>
    <w:p>
      <w:r>
        <w:t>Â Â Â Â Â Â Â Â  Richtet ein Arbeitgeber eine Abfindung unter dem Titel "Altersvorsorge" aus, ist in Bezug auf die Anrechenbarkeit an die ArbeitslosenentschÃ¤digung massgebend, ob dieser Zahlung Vorsorgecharakter zuzuschreiben ist oder nicht. Dieser ist zu bejahen, wenn die Abfindung oder Auszahlung ausschliesslich und unwiderruflich fÃ¼r Vorsorgezwecke bestimmt ist, was bei einer Zahlung in die zweite SÃ¤ule der Fall ist (Stauffer, Vorzeitige Pensionierung, AbgangsentschÃ¤digung und Berufliche Vorsorge fÃ¼r Arbeitslose, in: Schweizerische Zeitschrift und Berufliche Vorsorge, Band 42 1997 Heft 4 S. 286; Urk. 3/4).</w:t>
      </w:r>
    </w:p>
    <w:p>
      <w:r>
        <w:t>Â Â Â Â Â Â Â Â  Vorliegend Ã¼berwies die ehemalige Arbeitgeberin die AbgangsentschÃ¤digung auf das Konto der Personalvorsorgestiftung. Der Einzahlung in die zweite SÃ¤ule kommt Vorsorgecharakter zu, weshalb sie ebenfalls als Altersleistung zu qualifizieren ist.</w:t>
      </w:r>
    </w:p>
    <w:p>
      <w:r>
        <w:rPr>
          <w:b/>
        </w:rPr>
        <w:t>E. 3.5</w:t>
      </w:r>
    </w:p>
    <w:p>
      <w:r>
        <w:t>Aufgrund des Gesagten handelt es sich bei der Zahlung der Vorsorgeeinrichtung um eine Altersleistung nach Art. 32 AVIV, weshalb die Beschwerdegegnerin zu Recht die auf den Monat umgerechnete Rente den Taggeldern angerechnet hat. Unbestritten ist die Richtigkeit der vorgenommenen Umrechnung der Kapitalauszahlung in eine Altersrente.</w:t>
      </w:r>
    </w:p>
    <w:p>
      <w:r>
        <w:t>4.Â Â Â Â Â Â  Zu prÃ¼fen ist, ob die Arbeitslosenkasse befugt war, die ausgerichteten ArbeitslosenentschÃ¤digungen zurÃ¼ckzufordern.</w:t>
      </w:r>
    </w:p>
    <w:p>
      <w:r>
        <w:t>4.1Â Â Â Â  Am 1. Januar 2003 ist das Bundesgesetz Ã¼ber den Allgemeinen Teil des Sozialversicherungsrechts (ATSG) vom 6. Oktober 2000 in Kraft getreten. In Bezug auf das Ãbergangsrecht hÃ¤lt Art. 82 Abs. 1 ATSG fest, dass die materiellen Bestimmungen auf die bei seinem Inkrafttreten laufenden Leistungen und festgesetzten Forderungen nicht anwendbar sind. Vorliegend entschied die Beschwerdegegnerin erst nach dem 1. Januar 2003 Ã¼ber die RÃ¼ckforderung, weshalb die Normen des ATSG zur Anwendung gelangen.</w:t>
      </w:r>
    </w:p>
    <w:p>
      <w:r>
        <w:t>Â Â Â Â Â Â Â Â  GemÃ¤ss Art. 25 Abs. 1 ATSG sind unrechtmÃ¤ssig bezogene Leistungen zurÃ¼ckzuerstatten. Eine auf Grund einer formell rechtskrÃ¤ftigen VerfÃ¼gung ausgerichtete Leistung ist jedoch nur zurÃ¼ckzuerstatten, wenn entweder die fÃ¼r die WiedererwÃ¤gung oder die prozessuale Revision erforderlichen Voraussetzungen erfÃ¼llt sind (BGE 129 V 110 Erw. 1). WiedererwÃ¤gungsweise kann der VersicherungstrÃ¤ger dann auf formell rechtskrÃ¤ftige Entscheide zurÃ¼ckkommen, wenn diese zweifellos unrichtig sind und wenn ihre Berechtigung von erheblicher Bedeutung ist (Art. 53 Abs. 2 ATSG).</w:t>
      </w:r>
    </w:p>
    <w:p>
      <w:r>
        <w:t>4.2Â Â Â Â  Im vorliegenden Fall kommt die Ausrichtung der ungekÃ¼rzten ArbeitslosenentschÃ¤digung fÃ¼r die Zeit ab 1. Oktober 1999 einer gesetzeswidrigen Leistungszusprechung gleich. Eine solche gilt regelmÃ¤ssig als zweifellos unrichtig (BGE 126 V 401 Erw. 2b/bb). Da die Berichtigung dieser Leistung bei einem RÃ¼ckforderungsbetrag von Fr. 92'249.40 von erheblicher Bedeutung ist, zog die Beschwerdegegnerin die ursprÃ¼nglichen Taggeldleistungen zu Recht in WiedererwÃ¤gung.</w:t>
      </w:r>
    </w:p>
    <w:p>
      <w:r>
        <w:rPr>
          <w:b/>
        </w:rPr>
        <w:t>E. 5</w:t>
      </w:r>
    </w:p>
    <w:p>
      <w:r>
        <w:t>5.1Â Â Â Â  Die einjÃ¤hrige Verwirkungsfrist von Art. 25 Abs. 2 ATSG beginnt in dem Zeitpunkt zu laufen, in dem die Kasse bei Beachtung der ihr zumutbaren Aufmerksamkeit hÃ¤tte erkennen mÃ¼ssen, dass die Voraussetzungen fÃ¼r eine RÃ¼ckerstattung bestehen (vgl. BGE 124 V 382 Erw. 1 mit Hinweisen; ARV 2001 Nr. 10 S. 92 f. Erw. 2). Die vorausgesetzte Kenntnis des RÃ¼ckforderungsanspruchs ist nicht schon gegeben, wenn die Verwaltung nach den gesamten UmstÃ¤nden damit rechnen muss, dass mÃ¶glicherweise ein RÃ¼ckforderungstatbestand besteht. Vielmehr mÃ¼ssen ihr bei Beachtung der ihr zumutbaren Aufmerksamkeit nicht nur der RÃ¼ckforderungstatbestand, sondern insbesondere auch der RÃ¼ckforderungsbetrag bekannt sein (BGE 112 V 181 Erw. 4a mit Hinweisen).</w:t>
      </w:r>
    </w:p>
    <w:p>
      <w:r>
        <w:t>5.2Â Â Â Â  Die Beschwerdegegnerin hatte im Zeitpunkt der Auszahlung der Arbeitslosentaggelder keine Kenntnis davon, dass der BeschwerdefÃ¼hrer eine Kapitalleistung der beruflichen Vorsorge bezogen hatte. Auch bestand zu jenem Zeitpunkt keine Veranlassung, entsprechende AbklÃ¤rungen vorzunehmen. Erst mit erneuter Anmeldung zum Leistungsbezug erfuhr die Beschwerdegegnerin im August 2003 von der Kapitalzahlung. Sodann forderte sie innert Jahresfrist die zuviel ausbezahlten Taggelder zurÃ¼ck, weshalb die Verwirkung auszuschliessen ist.</w:t>
      </w:r>
    </w:p>
    <w:p>
      <w:r>
        <w:rPr>
          <w:b/>
        </w:rPr>
        <w:t>E. 5.3</w:t>
      </w:r>
    </w:p>
    <w:p>
      <w:r>
        <w:t>Zusammenfassend ist festzuhalten, dass die Beschwerdegegnerin zu Recht die in der Zeit von Oktober 1999 bis Mai 2001 zu viel ausbezahlten Taggelder in der HÃ¶he von Fr. 92'249.40 zurÃ¼ckforderte, weshalb die auf Aufhebung des angefochtenen Einspracheentscheids zielende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RechtsanwÃ¤ltin Helena BÃ¶hler</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