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AL.2004.00187 vom 13. Juli 2004</w:t>
      </w:r>
    </w:p>
    <w:p>
      <w:r>
        <w:t>ZH Sozialversicherungsgericht, 2004-07-13, DE</w:t>
      </w:r>
    </w:p>
    <w:p>
      <w:r>
        <w:rPr>
          <w:b/>
        </w:rPr>
        <w:t xml:space="preserve">Quelle: </w:t>
      </w:r>
      <w:r>
        <w:t>https://mcp.opencaselaw.ch/entscheid/zh_sozialversicherungsgericht_AL.2004.00187</w:t>
      </w:r>
    </w:p>
    <w:p>
      <w:r>
        <w:t>FR: ZH_SOZIALVERSICHERUNGSGERICHT AL.2004.00187 du 13 juillet 2004</w:t>
      </w:r>
    </w:p>
    <w:p>
      <w:r>
        <w:t>IT: ZH_SOZIALVERSICHERUNGSGERICHT AL.2004.00187 del 13 luglio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Vorab ist festzuhalten, dass sich der BeschwerdefÃ¼hrer erst am 11. November 2003 zur Arbeitsvermittlung angemeldet hat, weshalb ein Anspruch auf Arbeitslosentaggelder vor dem 11. November 2003 in jedem Fall entfÃ¤llt.</w:t>
      </w:r>
    </w:p>
    <w:p>
      <w:r>
        <w:t>2.2Â Â Â Â  Der BeschwerdefÃ¼hrer hatte sowohl bei der A.___ mit einer betriebsÃ¼blichen Arbeitszeit von 41 Stunden pro Woche als auch bei der B.___ mit einer solchen von 42 Stunden pro Woche ein Vollpensum inne. Die gleichzeitig bei der C.___ ausgeÃ¼bte TÃ¤tigkeit als Lehrbeauftragter war nach dem Gesagten grundsÃ¤tzlich als Nebenverdienst zu betrachten, was auch vom BeschwerdefÃ¼hrer nicht bestritten wird. Er macht nun aber geltend, als ihm seine Stelle bei der A.___ gekÃ¼ndigt worden sei, habe er den Abteilungsleiter E.___ der C.______ gebeten, seinen BeschÃ¤ftigungsgrad wesentlich zu erhÃ¶hen, was dann auch stufenweise bis auf 27 % geschehen sei. Somit habe er eine 1/3-Stelle gehabt, bei der man nicht mehr von Nebenverdienst, sondern von ZweitbeschÃ¤ftigung sprechen mÃ¼sse. Dies auch deshalb, da es fÃ¼r ihn auf Grund einer guten, umfassenden und kompetenten Vorbereitung des Unterrichts aus zeitlichen GrÃ¼nden nicht mehr mÃ¶glich gewesen sei, eine zweite BeschÃ¤ftigung mit 100 % anzunehmen (Urk. 1).</w:t>
      </w:r>
    </w:p>
    <w:p>
      <w:r>
        <w:t>2.3Â Â Â Â  Die Aussagen des BeschwerdefÃ¼hrers sind widersprÃ¼chlich. Noch mit Schreiben an die Arbeitslosenkasse vom 15. Januar 2002, als es um den Anspruch auf ArbeitslosenentschÃ¤digung fÃ¼r die verlorene Stelle bei der A.___ bzw. B.___ ging, machte er geltend, seine TÃ¤tigkeit als Berufsschullehrer Ã¼be er als Zusatzarbeit wÃ¤hrend seiner Freizeit aus. Das heisse, dass er die Ausfallstunden, die dadurch bei den genannten Stellen angefallen seien, jeweils abends und am Samstag nachgearbeitet habe (Urk. 8/5). GÃ¤nzlich unerwÃ¤hnt blieb im besagten Schreiben, dass der BeschwerdefÃ¼hrer beabsichtige, das Pensum an der Schule zu erhÃ¶hen und daher kÃ¼nftig eine HaupttÃ¤tigkeit von nur mehr 80 % suche. Darauf hinzuweisen hÃ¤tte bedeutet, dass er nur in diesem Umfang von 80 % vermittlungsfÃ¤hig gewesen wÃ¤re, womit sich auch die ArbeitslosenentschÃ¤digung entsprechend reduziert hÃ¤tte.</w:t>
      </w:r>
    </w:p>
    <w:p>
      <w:r>
        <w:t>Â Â Â Â Â Â Â Â  Die selbe BeschÃ¤ftigung kann nicht einmal als NebenbeschÃ¤ftigung und ein andermal als HauptbeschÃ¤ftigung qualifiziert werden, selbst wenn sich der BeschÃ¤ftigungsgrad der NebenbeschÃ¤ftigung wÃ¤hrend der Arbeitslosigkeit erhÃ¶ht. Der BeschwerdefÃ¼hrer hat sich entgegenhalten zu lassen, dass er sich am 26. November 2001 als zu 100 % vermittlungsfÃ¤hig zur Arbeitsvermittlung angemeldet (Urk. 8/1-2) und mit Brief vom 15. Januar 2002 sinngemÃ¤ss auf einer 100%igen VermittlungsfÃ¤higkeit bestanden hatte (Urk. 8/5), worauf die TÃ¤tigkeit bei der C.___ zu Recht als NebentÃ¤tigkeit qualifiziert wurde. Offen bleiben kann, ob die wÃ¤hrend der Arbeitslosigkeit durch die ErhÃ¶hung der NebentÃ¤tigkeit zusÃ¤tzlich erzielten EinkÃ¼nfte als Zwischenverdienst hÃ¤tten abgerechnet werden mÃ¼ssen (vgl. BGE 123 V 233 Erw. 3d).</w:t>
      </w:r>
    </w:p>
    <w:p>
      <w:r>
        <w:t>3.Â Â Â Â Â Â  Ist die TÃ¤tigkeit als Lehrbeauftragter bei der C.___ bis 31. August 2003 als NebenbeschÃ¤ftigung zu qualifizieren, entsteht bei Verlust derselben keine Arbeitslosigkeit, weshalb der Anspruch auf ArbeitslosenentschÃ¤digung zu Recht verneint wurde. Folglich ist die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R.___</w:t>
      </w:r>
    </w:p>
    <w:p>
      <w:r>
        <w:t>- Arbeitslosenkasse der GBI Sektion ZÃ¼rcher Oberland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