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AL.2004.00157 vom 11. Januar 2005</w:t>
      </w:r>
    </w:p>
    <w:p>
      <w:r>
        <w:t>ZH Sozialversicherungsgericht, 2005-01-11, DE</w:t>
      </w:r>
    </w:p>
    <w:p>
      <w:r>
        <w:rPr>
          <w:b/>
        </w:rPr>
        <w:t xml:space="preserve">Quelle: </w:t>
      </w:r>
      <w:r>
        <w:t>https://mcp.opencaselaw.ch/entscheid/zh_sozialversicherungsgericht_AL.2004.00157</w:t>
      </w:r>
    </w:p>
    <w:p>
      <w:r>
        <w:t>FR: ZH_SOZIALVERSICHERUNGSGERICHT AL.2004.00157 du 11 janvier 2005</w:t>
      </w:r>
    </w:p>
    <w:p>
      <w:r>
        <w:t>IT: ZH_SOZIALVERSICHERUNGSGERICHT AL.2004.00157 del 11 gennaio 2005</w:t>
      </w:r>
    </w:p>
    <w:p>
      <w:pPr>
        <w:pStyle w:val="Heading2"/>
      </w:pPr>
      <w:r>
        <w:t>Erwägungen</w:t>
      </w:r>
    </w:p>
    <w:p>
      <w:r>
        <w:rPr>
          <w:b/>
        </w:rPr>
        <w:t>E. 2</w:t>
      </w:r>
    </w:p>
    <w:p>
      <w:r>
        <w:t>2.1Â Â Â Â  Anspruch auf InsolvenzentschÃ¤digung haben Arbeitnehmer und Arbeitnehmerinnen von Arbeitgebern, die in der Schweiz der Zwangsvollstreckung unterliegen oder in der Schweiz Arbeitnehmer und Arbeitnehmerinnen beschÃ¤ftigen, unter anderem wenn gegen ihren Arbeitgeber der Konkurs erÃ¶ffnet wird und ihnen in diesem Zeitpunkt Lohnforderungen zustehen (Art. 51 Abs. 1 lit. a des Bundesgesetzes Ã¼ber die obligatorische Arbeitslosenversicherung und die InsolvenzentschÃ¤digung; AVIG). Nach Art. 53 Abs. 1 AVIG muss der Arbeitnehmer den EntschÃ¤digungsanspruch spÃ¤testens 60 Tage nach der VerÃ¶ffentlichung des Konkurses im Schweizerischen Handelsamtsblatt (SHAB) bei der Ã¶ffentlichen Kasse stellen, die am Ort des Betreibungs- und Konkursamtes zustÃ¤ndig ist. Mit dem Ablauf dieser Frist erlischt der Anspruch auf InsolvenzentschÃ¤digung (Art. 53 Abs. 3 AVIG). Die Frist von Art. 53 Abs. 1 AVIG hat Verwirkungscharakter (BGE 123 V 107 Erw. 2a; ARV 1996/97 Nr. 13 S. 70 Erw. 1a und b, Gerhards, Kommentar zum Arbeitslosenversicherungsgesetz, Bd. I, N 21 zu Art. 53; Nussbaumer, Arbeitslosenversicherung, in: Schweizerisches Bundesverwaltungsrecht, S. 193 Rz 515).</w:t>
      </w:r>
    </w:p>
    <w:p>
      <w:r>
        <w:t>2.2Â Â Â Â  GemÃ¤ss Art. 77 Abs. 1 Verordnung Ã¼ber die obligatorische Arbeitslosenversicherung und die InsolvenzentschÃ¤digung (AVIV) hat die versicherte Person, die InsolvenzentschÃ¤digung beansprucht, der zustÃ¤ndigen Kasse das vollstÃ¤ndig ausgefÃ¼llte Antragsformular (lit. a), den Versicherungsausweis der AHV/IV (lit. b), die Niederlassungs- oder Aufenthaltsbewilligung oder eine Wohnsitzbescheinigung der Gemeinde oder, wenn sie auslÃ¤ndischer StaatsangehÃ¶rigkeit ist, den AuslÃ¤nderausweis (lit. c) und alle weiteren Unterlagen einzureichen, welche die Kasse zur Beurteilung ihres Anspruchs verlangt (lit. d). NÃ¶tigenfalls setzt die Kasse der versicherten Person eine angemessene Frist fÃ¼r die VervollstÃ¤ndigung der Unterlagen und macht sie auf die Folgen der Unterlassung aufmerksam (Abs. 2).</w:t>
      </w:r>
    </w:p>
    <w:p>
      <w:r>
        <w:t>Â Â Â Â Â Â Â Â  Welche Folgen eine Unterlassung nach sich zieht, wird in Art. 77 Abs. 2 AVIV nicht ausdrÃ¼cklich gesagt. In Verbindung mit Art. 53 Abs. 1 und 3 AVIG, wonach der nicht innerhalb der Frist von 60 Tagen geltend gemachte Anspruch auf InsolvenzentschÃ¤digung "erlischt", kann Art. 77 Abs. 2 AVIV nur in dem Sinne verstanden werden, dass der Leistungsanspruch - nÃ¶tigenfalls nach Ansetzung einer Nachfrist - bei Nichteinreichen oder verspÃ¤tetem Einreichen der in Art. 77 Abs. 1 AVIV genannten und fÃ¼r die Beurteilung des Leistungsanspruchs erforderlichen Unterlagen verwirkt ist. Art. 53 AVIG bildet hiefÃ¼r eine hinreichende gesetzliche Grundlage: Mit der fristgerechten Geltendmachung des Leistungsanspruchs soll der Arbeitslosenkasse die rechtzeitige ÃberprÃ¼fung der gesetzlichen Anspruchsvoraussetzungen (Art. 51 f. AVIG) und die Durchsetzung der gemÃ¤ss Art. 54 Abs. 1 AVIG subrogierten Lohnforderung im Konkurs des Arbeitgebers ermÃ¶glicht werden (nicht publizierte Erw. 3 des in BGE 112 V 143 f. auszugsweise verÃ¶ffentlichten Urteils M. vom 14. Januar 1986; C 167/85). Zu diesem Zweck ist die Kasse auf eine fristgerechte Einreichung nicht nur des ausgefÃ¼llten Antragsformulars, sondern auch der fÃ¼r die Beurteilung der Anspruchsberechtigung erforderlichen weiteren Unterlagen angewiesen. Die Verordnungsbestimmung konkretisiert mithin lediglich die formellen Anforderungen an die rechtsgenÃ¼gliche Geltendmachung des EntschÃ¤digungsanspruchs gemÃ¤ss Art. 53 Abs. 1 AVIG. Wird der EntschÃ¤digungsanspruch ohne hinreichenden Grund nicht innert Frist, allenfalls innert der gesetzten Nachfrist, in einer sÃ¤mtlichen Formerfordernissen von Art. 77 Abs. 1 AVIV genÃ¼genden Weise geltend gemacht, sind die Leistungen unmittelbar gestÃ¼tzt auf Art. 53 Abs. 3 AVIG zu verweigern. Diese strenge Handhabung der Formvorschriften verstÃ¶sst nicht gegen das Verbot des Ã¼berspitzten Formalismus. Ãberspitzter Formalismus ist gegeben, wenn die strikte Anwendung von Formvorschriften durch keine schutzwÃ¼rdigen Interessen gerechtfertigt ist, zum blossen Selbstzweck wird und die Verwirklichung des materiellen Rechts in unhaltbarer Weise erschwert oder verhindert (BGE 127 I 34 Erw. 2a/bb, 118 V 315 Erw. 4, je mit Hinweis). Im Zusammenhang mit der Einreichung der fÃ¼r die Beurteilung des Anspruchs auf InsolvenzentschÃ¤digung erforderlichen Unterlagen ist dies nicht der Fall, vielmehr besteht ein schutzwÃ¼rdiges Interesse an der Einreichung der vollstÃ¤ndigen Entscheidgrundlagen innert der gesetzten (Nach-)Frist (vgl. zum Ganzen ARV 2002 Nr. 29 S. 186 f.).</w:t>
      </w:r>
    </w:p>
    <w:p>
      <w:r>
        <w:rPr>
          <w:b/>
        </w:rPr>
        <w:t>E. 3</w:t>
      </w:r>
    </w:p>
    <w:p>
      <w:r>
        <w:t>3.1Â Â Â Â  Die Beschwerdegegnerin verneinte in der VerfÃ¼gung vom 21. Januar 2004 beziehungsweise im angefochtenen Einspracheentscheid vom 22. MÃ¤rz 2004 den Anspruch auf InsolvenzentschÃ¤digung mit der BegrÃ¼ndung, der Antrag auf InsolvenzentschÃ¤digung sei zwar rechtzeitig gestellt worden, jedoch seien die fÃ¼r die Beurteilung des Anspruchs erforderlichen Unterlagen trotz zweimaliger Aufforderung, unter Androhung der Folgen bei Unterlassung, nicht innert Frist eingereicht worden (Urk. 2 S. 2 f., Urk. 7/2/1 S. 2). An diesem Standpunkt hielt sie auch in der Beschwerdeantwort fest (Urk. 6 S. 2 f.).</w:t>
      </w:r>
    </w:p>
    <w:p>
      <w:r>
        <w:t>3.2Â Â Â Â  Die BeschwerdefÃ¼hrerin stellt sich demgegenÃ¼ber auf den Standpunkt, bereits im Antragsformular fÃ¼r die InsolvenzentschÃ¤digung habe sie darauf hingewiesen, dass von der Arbeitgeberin niemand mehr erreichbar gewesen sei, insbesondere nicht C.___, und dass auch keine Lohnabrechnungen vorhanden gewesen seien, denn sie habe den Lohn jeweils wÃ¶chentlich persÃ¶nlich eingefordert. Sie habe sich die ganze Zeit bemÃ¼ht, C.___ ausfindig zu machen, was nicht einfach gewesen sie, denn er habe sich in Untersuchungshaft befunden. Deshalb habe sie auch keine Schuldanerkennung betreffend die ausstehenden LÃ¶hne erhÃ¤ltlich machen kÃ¶nnen. Nach dem TelefongesprÃ¤ch von Frau D.___ von der Beschwerdegegnerin mit dem zustÃ¤ndigen Bezirksanwalt betreffend C.___ (vgl. Urk. 7/4/5) sei sie der Auffassung gewesen, dass damit die erforderlichen Informationen vorgelegen hÃ¤tten. Ferner habe sie am 2. Februar 2004 im Untersuchungsverfahren gegen C.___ Aussagen gemacht, welche auch eingesehen werden kÃ¶nnten (Urk. 1, Urk. 3/3).</w:t>
      </w:r>
    </w:p>
    <w:p>
      <w:r>
        <w:rPr>
          <w:b/>
        </w:rPr>
        <w:t>E. 4</w:t>
      </w:r>
    </w:p>
    <w:p>
      <w:r>
        <w:t>4.1Â Â Â Â  Aus den Akten ergibt sich, dass die BeschwerdefÃ¼hrerin zuerst am 5. Dezember 2003 telefonisch um Ausrichtung einer InsolvenzentschÃ¤digung ersuchte. Gleichentags sandte die Beschwerdegegnerin der BeschwerdefÃ¼hrerin ein eingeschriebenes Schreiben, in welchem sie die BeschwerdefÃ¼hrerin aufforderte, das beiliegende Antragsformular auszufÃ¼llen und die fÃ¼r die ÃberprÃ¼fung des Anspruchs erforderlichen Informationen respektive Unterlagen einzusenden. Gleichzeitig machte sie die BeschwerdefÃ¼hrerin darauf aufmerksam, die erforderlichen Angaben und Unterlagen seien bis zum 16. Dezember 2003 einzureichen, da nach diesem Datum die Frist fÃ¼r die Geltendmachung einer InsolvenzentschÃ¤digung abgelaufen sei (vgl. Urk. 7/4/8).</w:t>
      </w:r>
    </w:p>
    <w:p>
      <w:r>
        <w:t>4.2Â Â Â Â  Das Schreiben vom 5. Dezember 2003 retournierte die BeschwerdefÃ¼hrerin zusammen mit dem Antragsformular betreffend InsolvenzentschÃ¤digung (vgl. Urk. 7/4/1), das am 10. Dezember 2003 ausgefÃ¼llt wurde, dies indessen nicht von der BeschwerdefÃ¼hrerin persÃ¶nlich, sondern von deren Mutter (vgl. Unterschriftenzeile von Urk. 7/4/1 S. 2); allerdings reichte die BeschwerdefÃ¼hrerin spÃ¤ter eine entsprechende Vollmacht nach (vgl. Urk. 7/3/3). GemÃ¤ss den Angaben auf dem Formular reichte sie mit dem Antrag eine Wohnsitzbescheinigung sowie eine Lohnabrechnung Ã¼ber Fr. 3'200.-- brutto fÃ¼r den Monat Januar 2003 ein (Urk. 7/4/2-3). Der Antrag und die Ã¼brigen erwÃ¤hnten Dokumente tragen alle den Eingangsstempel der Beschwerdegegnerin vom 16. Dezember 2003. Diese Eingabe erfolgte somit rechtzeitig innert der angegebenen Frist.</w:t>
      </w:r>
    </w:p>
    <w:p>
      <w:r>
        <w:t>4.3Â Â Â Â  Am 18. Dezember 2003 sandte die Beschwerdegegnerin der BeschwerdefÃ¼hrerin erneut einen eingeschriebenen Brief, in welchem sie diese zur Einreichung von noch fehlenden, im Schreiben bezeichneten Unterlagen bis zum 12. Januar 2004 aufforderte, verbunden mit der Androhung, dass bei Nichteinhaltung der Frist der Anspruch erlÃ¶sche (Urk. 7/4/6). Bis zum 12. Januar 2004 reagierte die BeschwerdefÃ¼hrerin nicht. Erst mit Schreiben vom 15. Januar 2004 teilte die BeschwerdefÃ¼hrerin der Beschwerdegegnerin mit, dass sie C.___ von der A.___ GmbH wÃ¶chentlich telefonisch auf ihre Lohnforderungen angesprochen habe, dass jedoch nie etwas geschehen sei. Sie hoffe, mit dieser Auskunft sei sie (die Beschwerdegegnerin) in der Lage, sich ein Bild der Situation zu machen (Urk. 7/3/2).</w:t>
      </w:r>
    </w:p>
    <w:p>
      <w:r>
        <w:t>4.4Â Â Â Â  Nach dem Gesagten ergibt sich, dass die von der Beschwerdegegnerin noch benÃ¶tigten Unterlagen (aufgelistet in Urk. 7/4/6) nicht bis zum Ablauf der Frist eingereicht wurden und sich die BeschwerdefÃ¼hrerin bis dann auch nicht in anderer Weise mit der Beschwerdegegnerin in Verbindung setzte, um dieser die erforderlichen Informationen zukommen zu lassen beziehungsweise die Beschwerdegegnerin nicht im Einzelnen darÃ¼ber in Kenntnis setzte, welche Unterlagen gegebenenfalls nicht erhÃ¤ltlich seien und aus welchem Grund. Zu beachten ist zwar, dass es, wie die BeschwerdefÃ¼hrerin sinngemÃ¤ss geltend macht, schwierig war, Dokumente Ã¼ber alle fÃ¼r die Beurteilung der beantragten InsolvenzentschÃ¤digung zu beschaffen. Den handschriftlichen Vermerken der BeschwerdefÃ¼hrerin auf Urkunde 7/4/8 ist zu entnehmen, dass beispielsweise der AHV-Ausweis vom Arbeitgeber nicht zurÃ¼ckgegeben wurde und innert der fraglichen Frist wohl auch kaum hÃ¤tte beschafft werden kÃ¶nnen, da sich der von der BeschwerdefÃ¼hrerin genannte C.___, bei dem es sich offensichtlich um einen Gesellschafter respektive GeschÃ¤ftsfÃ¼hrer fÃ¼r die A.___ GmbH handelt, in Untersuchungshaft befand (vgl. Urk. 7/3/2, Urk. 7/4/5). Des Weiteren vermerkte die BeschwerdefÃ¼hrerin in Urkunde 7/4/8, dass kein schriftlicher Arbeitsvertrag abgeschlossen worden sei und sie ebenfalls keine schriftliche KÃ¼ndigung erhalten habe.</w:t>
      </w:r>
    </w:p>
    <w:p>
      <w:r>
        <w:t>Â Â Â Â Â Â Â Â  BezÃ¼glich der fÃ¼r die Beurteilung des Anspruchs auf InsolvenzentschÃ¤digung aber besonders bedeutungsvollen Lohnabrechnungen erfolgte kein Hinweis, dass solche nicht vorlÃ¤gen (vgl. Urk. 7/4/8). Zudem reichte die BeschwerdefÃ¼hrerin betreffend Januar 2003 tatsÃ¤chlich eine Lohnabrechnung ein (vgl. Urk. 7/4/2). DiesbezÃ¼glich besteht aber im Vergleich zu den Angaben im Antragsformular dahingehend eine Diskrepanz, indem diesen zu entnehmen ist, das ArbeitsverhÃ¤ltnis sei erst im MÃ¤rz 2003 angetreten worden (vgl. Urk. 7/4/1 S. 1 Ziff. 4). Eine AufklÃ¤rung dieser Diskrepanz erfolgte durch die BeschwerdefÃ¼hrerin weder innert Frist noch mit dem verspÃ¤tet eingereichten Schreiben vom 15. Januar 2004 (vgl. Urk. 7/3/2). Nicht eingereicht wurden ferner Unterlagen respektive Abrechnungen der Krankentaggeldversicherung (vgl. Urk. 7/4/6), obschon die BeschwerdefÃ¼hrerin wÃ¤hrend dem ArbeitsverhÃ¤ltnis krankheitshalber nicht arbeitsfÃ¤hig gewesen war (vgl. Urk. 7/4/1 S. 1 Ziff. 12). Ebenfalls nicht eingereicht wurden schliesslich Unterlagen betreffend BemÃ¼hungen zur Lohneinforderung (vgl. Urk. 7/4/6), obschon die BeschwerdefÃ¼hrerin im Antragsformular angegeben hatte, zur Lohnforderung lÃ¤gen Unterlagen vor (vgl. Urk. 7/4/1 S. 1 Ziff. 9).</w:t>
      </w:r>
    </w:p>
    <w:p>
      <w:r>
        <w:t>4.5Â Â Â Â  Damit steht fest, dass die BeschwerdefÃ¼hrerin innert der ihr angesetzten Frist der Beschwerdegegnerin weder die erforderlichen Unterlagen einreichte noch die Beschwerdegegnerin davon in Kenntnis setzte, welche Unterlagen und aus welchem Grund gegebenenfalls nicht erhÃ¤ltlich waren. Auch wenn sich der GeschÃ¤ftsfÃ¼hrer der A.___ GmbH, C.___, in Untersuchungshaft befand, was die Beschaffung gewisser Unterlagen durchaus zu erschweren geeignet war, hÃ¤tte es der BeschwerdefÃ¼hrerin oblegen, innert Frist diejenigen Unterlagen einzureichen, welche ihr zur VerfÃ¼gung standen und im Ãbrigen darzutun, welche Unterlagen aus welchem Grund nicht erhÃ¤ltlich waren und welche BemÃ¼hungen unternommen wurden, diese zu beschaffen. Dies aber tat die BeschwerdefÃ¼hrerin nicht. Bei Ablauf der Frist war es der Beschwerdegegnerin nicht mÃ¶glich, sich Ã¼ber den gestellten Anspruch auf InsolvenzentschÃ¤digung ein Bild zu verschaffen. Dass sich die Beschwerdegegnerin auf das FristversÃ¤umnis berief und daran Folgen knÃ¼pfte kann vor diesem Hintergrund nicht als Ã¼berspitzt formalistisch bezeichnet werden. Die Bestehen auf Fristwahrung wird durch das schutzwÃ¼rdige Interesse an der ÃberprÃ¼fung des gestellten Anspruchs seitens der Beschwerdegegnerin gedeckt.</w:t>
      </w:r>
    </w:p>
    <w:p>
      <w:r>
        <w:t>4.6Â Â Â Â  Die Vorbringen der BeschwerdefÃ¼hrerin vermÃ¶gen an der Sachlage nichts zu Ã¤ndern. Die Behauptung, sie habe bereits im Antrag darauf hingewiesen, dass keine Lohnbelege vorhanden seien, trifft nicht zu. Im Antragsformular (vgl. Urk. 3/2) blieb dergleichen unerwÃ¤hnt. Vielmehr reichte die BeschwerdefÃ¼hrerin zusammen mit dem Antragsformular eine Lohnabrechnung (vgl. Urk. 7/4/2), was darauf schliessen lÃ¤sst, dass tatsÃ¤chlich schriftliche Lohnabrechnungen existierten. Des Weiteren trifft es zwar zu, dass die Beschwerdegegnerin telefonischen Kontakt mit dem sich in Haft befindlichen C.___ hatte (vgl. Urk. 7/4/5), jedoch konnte sie nicht davon ausgehen, dass sie damit von ihrer Pflicht zur Einreichung der erforderlichen Unterlagen befreit war. Daran Ã¤ndert auch nichts, dass die BeschwerdefÃ¼hrerin gemÃ¤ss ihren Angaben im Februar 2004, und damit nach Ablauf der angesetzten Nachfrist, im Rahmen der Strafuntersuchung gegen C.___ Aussagen machte. Inwiefern diese im Zusammenhang von Belang sind, ist nicht ersichtlich und wurde von der BeschwerdefÃ¼hrerin auch nicht weiter dargelegt.</w:t>
      </w:r>
    </w:p>
    <w:p>
      <w:r>
        <w:t>5.Â Â Â Â Â Â</w:t>
      </w:r>
    </w:p>
    <w:p>
      <w:r>
        <w:t>5.1Â Â Â Â  Da die Verweigerung von Leistungen im SÃ¤umnisfall eine fÃ¼r die betroffene Person schwerwiegende Rechtsfolge darstellt, rechtfertigt sie sich nur unter der Voraussetzung, dass die Kasse der in Art. 77 Abs. 2 AVIV statuierten Pflicht, die versicherte Person auf die Folgen der Unterlassung aufmerksam zu machen, tatsÃ¤chlich nachgekommen ist. Dies ist nur dann der Fall, wenn die Kasse die versicherte Person - nÃ¶tigenfalls verbunden mit einer Nachfristansetzung - ausdrÃ¼cklich und unmissverstÃ¤ndlich Ã¼ber die Verwirkungsfolge bei verspÃ¤teter Einreichung der fÃ¼r die Beurteilung des Leistungsanspruchs erforderlichen Unterlagen in Kenntnis gesetzt hat (ARV 2002 Nr. 29 S. 188 Erw. 3c).</w:t>
      </w:r>
    </w:p>
    <w:p>
      <w:r>
        <w:t>5.2Â Â Â Â  Wie in vorstehender ErwÃ¤gung 4 ausgefÃ¼hrt wurde, hat die BeschwerdefÃ¼hrerin es unterlassen, innert Frist den gestellten Anspruch auf InsolvententschÃ¤digung in einer Art und Weise zu substantiieren, dass es der Beschwerdegegnerin mÃ¶glich gewesen wÃ¤re, diesen zu prÃ¼fen. Die Beschwerdegegnerin unterliess es aber auch, der Beschwerdegegnerin innert Frist glaubhaft und detailliert darzutun, welche Informationen und aus welchen GrÃ¼nden zur Zeit nicht eingeholt werden konnten und welche BemÃ¼hungen unternommen wurden, diese zu beschaffen. Dies unterliess die BeschwerdefÃ¼hrerin, obschon sie von der Beschwerdegegnerin sowohl am 5. Dezember als auch am 18. Dezember 2003 ausdrÃ¼cklich auf die Folgen einer Unterlassung aufmerksam gemacht worden war (vgl. Urk. 7/4/6-7). Der BeschwerdefÃ¼hrerin waren somit die Folgen bei FristversÃ¤umnis bekannt. Die Verneinung des Anspruchs auf InsolvenzentschÃ¤digung zufolge Verwirkung kann somit nicht beanstandet werden.</w:t>
      </w:r>
    </w:p>
    <w:p>
      <w:r>
        <w:t>Â Â Â Â Â Â Â Â  Nach dem Gesagten erweist sich die Beschwerde als unbegrÃ¼ndet und ist abzuweisen.</w:t>
      </w:r>
    </w:p>
    <w:p>
      <w:r>
        <w:t>Der Einzelrichter erkennt:</w:t>
      </w:r>
    </w:p>
    <w:p>
      <w:r>
        <w:t>1.Â Â Â Â Â Â Â Â  Die Beschwerde wird abgewiesen.</w:t>
      </w:r>
    </w:p>
    <w:p>
      <w:r>
        <w:t>2.Â Â Â Â Â Â Â Â  Das Verfahren ist kostenlos.</w:t>
      </w:r>
    </w:p>
    <w:p>
      <w:r>
        <w:t>3.Â Â Â Â Â Â Â Â  Zustellung gegen Empfangsschein an:</w:t>
      </w:r>
    </w:p>
    <w:p>
      <w:r>
        <w:t>- S.___</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