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AL.2004.00117 vom 15. September 2004</w:t>
      </w:r>
    </w:p>
    <w:p>
      <w:r>
        <w:t>ZH Sozialversicherungsgericht, 2004-09-15, DE</w:t>
      </w:r>
    </w:p>
    <w:p>
      <w:r>
        <w:rPr>
          <w:b/>
        </w:rPr>
        <w:t xml:space="preserve">Quelle: </w:t>
      </w:r>
      <w:r>
        <w:t>https://mcp.opencaselaw.ch/entscheid/zh_sozialversicherungsgericht_AL.2004.00117</w:t>
      </w:r>
    </w:p>
    <w:p>
      <w:r>
        <w:t>FR: ZH_SOZIALVERSICHERUNGSGERICHT AL.2004.00117 du 15 septembre 2004</w:t>
      </w:r>
    </w:p>
    <w:p>
      <w:r>
        <w:t>IT: ZH_SOZIALVERSICHERUNGSGERICHT AL.2004.00117 del 15 settembre 2004</w:t>
      </w:r>
    </w:p>
    <w:p>
      <w:pPr>
        <w:pStyle w:val="Heading2"/>
      </w:pPr>
      <w:r>
        <w:t>Erwägungen</w:t>
      </w:r>
    </w:p>
    <w:p>
      <w:r>
        <w:rPr>
          <w:b/>
        </w:rPr>
        <w:t>E. 1</w:t>
      </w:r>
    </w:p>
    <w:p>
      <w:r>
        <w:t>1.1Â Â Â Â  Nach Art. 31 Abs. 1 des Bundesgesetzes Ã¼ber die obligatorische Arbeitslosenversicherung und die InsolvenzentschÃ¤digung (AVIG) haben Arbeitnehmer, deren normale Arbeitszeit verkÃ¼rzt oder deren Arbeit ganz eingestellt ist, Anspruch auf KurzarbeitsentschÃ¤digung, wenn sie bestimmte, in lit. a-d nÃ¤her umschriebene Voraussetzungen erfÃ¼llen. Keinen Anspruch auf KurzarbeitsentschÃ¤digung haben gemÃ¤ss Art. 31 Abs. 3 lit. c AVIG Personen, die in ihrer Eigenschaft als Gesellschafter, als finanziell am Betrieb beteiligte oder als Mitglieder eines obersten betrieblichen Entscheidgremiums die Entscheidungen des Arbeitgebers bestimmen oder massgeblich beeinflussen kÃ¶nnen, sowie ihre mitarbeitenden Ehegatten.</w:t>
      </w:r>
    </w:p>
    <w:p>
      <w:r>
        <w:t>1.2Â Â Â Â  Dem Wortlaut nach sind die Bestimmungen zwar auf eine KurzarbeitsentschÃ¤digung zugeschnitten. Wie das EidgenÃ¶ssische Versicherungsgericht (EVG) indessen in BGE 123 V 234 ff. entschieden hat, lÃ¤sst sich daraus nicht folgern, dass die in Art. 31 Abs. 3 AVIG genannten arbeitgeberÃ¤hnlichen Personen in jedem Fall Anspruch auf ArbeitslosenentschÃ¤digung bei Ganzarbeitslosigkeit haben. BehÃ¤lt zum Beispiel ein Arbeitnehmer nach der Entlassung seine arbeitgeberÃ¤hnliche Stellung im Betrieb bei und kann er dadurch die Entscheidungen des Arbeitgebers weiterhin bestimmen oder massgeblich beeinflussen, verfÃ¼gt er nach wie vor Ã¼ber die unternehmerische Dispositionsfreiheit, den Betrieb jederzeit zu reaktivieren und sich bei Bedarf erneut als Arbeitnehmer einzustellen. Ein solches Vorgehen lÃ¤uft auf eine rechtsmissbrÃ¤uchliche Umgehung der Regelung des Art. 31 Abs. 3 lit. c AVIG hinaus, welche ihrem Sinn nach der MissbrauchsverhÃ¼tung dient und in diesem Rahmen insbesondere dem Umstand Rechnung tragen will, dass der Arbeitsausfall von arbeitgeberÃ¤hnlichen Personen praktisch unkontrollierbar ist, weil sie ihn aufgrund ihrer Stellung bestimmen oder massgeblich beeinflussen kÃ¶nnen. Nach der Rechtsprechung kann nicht von einer Gesetzesumgehung gesprochen werden, wenn der Betrieb geschlossen wird und das Ausscheiden des betreffenden Arbeitnehmers definitiv ist. Entsprechendes gilt fÃ¼r den Fall, dass das Unternehmen zwar weiter besteht, der Arbeitnehmer aber mit der KÃ¼ndigung endgÃ¼ltig auch die arbeitgeberÃ¤hnliche Stellung verliert (S. 237 ff. Erw. 7b/bb). Diese Rechtsprechung ist in analoger Anwendung von Art. 31 Abs. 3 lit. b AVIG auch auf den mitarbeitenden Ehegatten des Arbeitgebers anzuwenden; da der Ehegatte an der unternehmerischen DispositionsfÃ¤higkeit teilnimmt, kommt ihm eine arbeitgeberÃ¤hnliche Stellung zu (Entscheid des EidgenÃ¶ssischen Versicherungsgerichts vom 30. April 2001 in Sachen W., C 199/00 Erw. 2 mit Hinweisen).</w:t>
      </w:r>
    </w:p>
    <w:p>
      <w:r>
        <w:t>1.3Â Â Â Â  Nach Art. 25 des Allgemeinen Teils des Sozialversicherungsrechts (ATSG) in Verbindung mit Art. 95 Abs. 1 AVIG sind unrechtmÃ¤ssig bezogene Leistungen zurÃ¼ckzuerstatten. Der RÃ¼ckforderungsanspruch erlischt mit dem Ablauf eines Jahres, nachdem die Versicherungseinrichtung davon Kenntnis erhalten hat, spÃ¤testens aber mit dem Ablauf von fÃ¼nf Jahren nach der Entrichtung der einzelnen Leistungen (Art. 25 Abs. 2 Satz 1 ATSG).</w:t>
      </w:r>
    </w:p>
    <w:p>
      <w:r>
        <w:t>1.4Â Â Â Â  Der VersicherungstrÃ¤ger kann auf formell rechtskrÃ¤ftige VerfÃ¼gungen oder Einspracheentscheide zurÃ¼ckkommen, wenn diese zweifellos unrichtig sind und wenn ihre Berichtigung von erheblicher Bedeutung ist (Art. 53 Abs. 2 ATSG). Die fÃ¼r die WiedererwÃ¤gung formell rechtskrÃ¤ftiger VerfÃ¼gungen massgebenden Voraussetzungen gelten auch mit Bezug auf die RÃ¼ckerstattung zu Unrecht bezogener Geldleistungen der Arbeitslosenversicherung (BGE 110 V 179 Erw. 2a mit Hinweisen; SVR 1995 ALV Nr. 53 S. 162 Erw. 3a).</w:t>
      </w:r>
    </w:p>
    <w:p>
      <w:r>
        <w:t>2.Â Â Â Â Â Â  Strittig und zu prÃ¼fen ist die RÃ¼ckforderung der fÃ¼r die Zeit vom 16. April 2002 bis 30. April 2003 ausbezahlten Taggelder. Es ist unbestritten, dass die BeschwerdefÃ¼hrerin aufgrund ihrer vormaligen TÃ¤tigkeit als stellvertretende GeschÃ¤ftsfÃ¼hrerin und Management Consultant fÃ¼r das Unternehmen arbeitslosenversicherungsrechtlich als Arbeitnehmerin gilt. Im zu beurteilenden Fall geht es mangels entsprechendem Antrag nicht um die Berechtigung zum Bezug von KurzarbeitsentschÃ¤digung gemÃ¤ss Art. 31 ff. AVIG, sondern um den Anspruch auf Taggelder der Arbeitslosenversicherung entsprechend Art. 8 ff. AVIG. Es bleibt zu prÃ¼fen, ob das Vorgehen der BeschwerdefÃ¼hrerin einer rechtsmissbrÃ¤uchlichen Gesetzesumgehung im Sinne der vorstehend angefÃ¼hrten Rechtsprechung gleich kommt.</w:t>
      </w:r>
    </w:p>
    <w:p>
      <w:r>
        <w:t>Â Â Â Â Â Â Â Â  Das mit der BeschwerdefÃ¼hrerin bestehende ArbeitsverhÃ¤ltnis wurde durch die Arbeitgeberin, vertreten durch den Ehemann der BeschwerdefÃ¼hrerin, am 27. Februar 2002 mit Wirkung auf den 31. MÃ¤rz 2002 mit dem Hinweis auf die schlechte Auftragslage gekÃ¼ndigt (Urk. 3/2). Laut Handelsregisterauszug (Urk. 7/1) war die BeschwerdefÃ¼hrerin bei jenem Unternehmen als Gesellschafterin mit Einzelunterschrift bei einem Stammkapital von Fr. 10'000.-- und ihr Ehemann als Gesellschafter und GeschÃ¤ftsfÃ¼hrer mit Einzelunterschrift bei einem Stammkapital von Fr. 10'000.-- eingetragen. Nachdem die Akten keinen Hinweis auf die AuflÃ¶sung der Gesellschaft beinhalten und die BeschwerdefÃ¼hrerin aufgrund ihrer Stellung als Ehefrau des Arbeitgebers ihre spezifische Stellung nicht verloren hat, kommt ihr nach der vorstehend angefÃ¼hrten Praxis (vgl. Erw. 1.2 Schluss) eine arbeitgeberÃ¤hnliche Position zu, mit der sie die Entscheidungen des Unternehmens weiterhin massgeblich beeinflussen und sich jederzeit erneut als Arbeitnehmerin einstellen lassen kÃ¶nnte, was auf eine rechtsmissbrÃ¤uchliche Gesetzesumgehung hinausliefe. Die in der Beschwerde vorgetragenen EinwÃ¤nde vermÃ¶gen an dieser Beurteilung nichts zu Ã¤ndern (vgl. hiezu auch Mitteilung AM/ALV-Praxis 2003/4 Blatt 4/1).</w:t>
      </w:r>
    </w:p>
    <w:p>
      <w:r>
        <w:t>3.Â Â Â Â Â Â  Die Voraussetzung der zweifellosen Unrichtigkeit ist vorliegend erfÃ¼llt, war doch die Anspruchsberechtigung (wie bereits ausgefÃ¼hrt) von Anfang an zweifellos nicht gegeben. Ebenso ist die RÃ¼ckforderung angesichts der HÃ¶he des Betrages von erheblicher Bedeutung, weshalb der VersicherungstrÃ¤ger die faktischen VerfÃ¼gungen zu Recht in WiedererwÃ¤gung gezogen hat.</w:t>
      </w:r>
    </w:p>
    <w:p>
      <w:r>
        <w:t>4.Â Â Â Â Â Â  Zu prÃ¼fen bleibt, ob und gegebenenfalls inwieweit die Arbeitslosenkasse die zu Unrecht zugesprochenen und ausgerichteten Taggelder zurÃ¼ckfordern kann, da die BeschwerdefÃ¼hrerin eine teilweise VerjÃ¤hrung der RÃ¼ckforderungen geltend macht (Urk. 1 S. 4).</w:t>
      </w:r>
    </w:p>
    <w:p>
      <w:r>
        <w:t>Â Â Â Â Â Â Â Â  Die einjÃ¤hrige Verwirkungsfrist gemÃ¤ss Art. 25 Abs. 2 ATSG beginnt mit der Kenntnisnahme des RÃ¼ckforderungsanspruchs. Mit Bezug auf den Zeitpunkt, ab dem der VersicherungstrÃ¤ger zumutbarerweise vom Sachverhalt, der zur RÃ¼ckforderung Anlass gab, Kenntnis haben muss, ist auf den Tag abzustellen, an dem sich die Verwaltung unter Anwendung der ihr zumutbaren Aufmerksamkeit Ã¼ber ihren Fehler hÃ¤tte Rechenschaft geben mÃ¼ssen (BGE 110 V 306 f. Erw. 2b). Bei einer durch das Handelsregister und die entsprechenden Bekanntmachungen im Schweizerischen Handelsblatt (Art. 931 des Bundesgesetzes Ã¼ber das Obligationenrecht; OR) mit PublizitÃ¤t versehenen Tatsache kann indessen fÃ¼r die zumutbare Kenntnis der RÃ¼ckforderungsvoraussetzungen nicht auf die verspÃ¤tete Entdeckung abgestellt werden. Vielmehr muss sich der VersicherungstrÃ¤ger die PublizitÃ¤tswirkung des Handelsregisters entgegenhalten lassen (BGE 122 V 275 Erw. 5 b/aa). Die Arbeitslosenkasse hÃ¤tte demnach von Anfang an vom Inhalt des Handelsregistereintrages Kenntnis haben mÃ¼ssen. Unter BerÃ¼cksichtigung der einjÃ¤hrigen Verwirkungsfrist ab Kenntnisnahme hat dies zur Folge, dass die RÃ¼ckforderungsansprÃ¼che fÃ¼r Taggelder, die vor mehr als einem Jahr vor der RÃ¼ckforderungsverfÃ¼gung vom 9. Januar 2004 (April 2002: Fr. 1'572.40; Mai 2002; Fr. 6'027.65; Juni 2002: Fr. 2'620.70; Juli 2002 Fr. 6'027.65; August 2002: 3'995.70; September 2002: Fr. 1'840.50; Oktober 2002: Fr. 2'197.30; November 2002: Fr. 1'699.60; Dezember 2002: Fr. 5'765.65 [Urk. 7/6]) ausbezahlt wurden, verwirkt sind. Die Arbeitslosenkasse kann daher nur die in den Monaten Januar bis April 2003 ausbezahlten Taggelder (Januar 2003: Fr. 6'027.65; Februar 2003: Fr. 5'241.50; MÃ¤rz 2003: Fr. 5'503.55 und April 2003: Fr. 5'765.60 [Urk. 7/6]) ausbezahlten Taggelder zurÃ¼ckfordern, wÃ¤hrend die Beschwerde in der HÃ¶he des restlichen Betrages gutzuheissen ist.</w:t>
      </w:r>
    </w:p>
    <w:p>
      <w:r>
        <w:t>5.Â Â Â Â Â Â  Die BeschwerdefÃ¼hrerin beantragt fÃ¼r das vorliegende Verfahren eine ParteientschÃ¤digung (Urk. 1). Nach der Rechtsprechung ist fÃ¼r den persÃ¶nlichen Arbeitsaufwand und Umtriebe einer unvertretenen Partei grundsÃ¤tzlich keine ParteientschÃ¤digung zu gewÃ¤hren, ausser wenn besondere VerhÃ¤ltnisse vorliegen. Hiezu ist unter anderem vorausgesetzt, dass die Interessenwahrung einen Arbeitsaufwand erfordert, welcher die normale (z.B. erwerbliche) BetÃ¤tigung wÃ¤hrend einiger Zeit erheblich beeintrÃ¤chtigt (BGE 110 V 81 Erw. 7, 134 Erw. 4d). Diese Voraussetzung kann bei der Versicherten nicht als erfÃ¼llt betrachtet werden. Da zudem keine erheblichen Auslagen ausgewiesen sind, besteht auch kein Anspruch auf Auslagenersatz (BGE 110 V 82).</w:t>
      </w:r>
    </w:p>
    <w:p>
      <w:r>
        <w:t>Das Gericht erkennt:</w:t>
      </w:r>
    </w:p>
    <w:p>
      <w:r>
        <w:t>1.Â Â Â Â Â Â Â Â  In teilweiser Gutheissung der Beschwerde wird der Einspracheentscheid der Arbeitslosenkasse SYNA vom 20. Februar 2004 insofern aufgehoben, als damit eine Ã¼ber Fr. 22'538.30 liegende RÃ¼ckerstattungspflicht festgelegt wurde.</w:t>
      </w:r>
    </w:p>
    <w:p>
      <w:r>
        <w:t>2.Â Â Â Â Â Â Â Â  Das Verfahren ist kostenlos.</w:t>
      </w:r>
    </w:p>
    <w:p>
      <w:r>
        <w:t>3.Â Â Â Â Â Â Â Â  Es wird keine ProzessentschÃ¤digung zugesprochen.</w:t>
      </w:r>
    </w:p>
    <w:p>
      <w:r>
        <w:rPr>
          <w:b/>
        </w:rPr>
        <w:t>E. 4</w:t>
      </w:r>
    </w:p>
    <w:p>
      <w:r>
        <w:t>Zustellung gegen Empfangsschein an:</w:t>
      </w:r>
    </w:p>
    <w:p>
      <w:r>
        <w:t>- B.___</w:t>
      </w:r>
    </w:p>
    <w:p>
      <w:r>
        <w:t>- Arbeitslosenkasse SYNA</w:t>
      </w:r>
    </w:p>
    <w:p>
      <w:r>
        <w:t>- Staatssekretariat fÃ¼r Wirtschaft seco</w:t>
      </w:r>
    </w:p>
    <w:p>
      <w:r>
        <w:t>- AWA Amt fÃ¼r Wirtschaft und Arbeit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