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AL.2004.00051 vom 22. September 2004</w:t>
      </w:r>
    </w:p>
    <w:p>
      <w:r>
        <w:t>ZH Sozialversicherungsgericht, 2004-09-22, DE</w:t>
      </w:r>
    </w:p>
    <w:p>
      <w:r>
        <w:rPr>
          <w:b/>
        </w:rPr>
        <w:t xml:space="preserve">Quelle: </w:t>
      </w:r>
      <w:r>
        <w:t>https://mcp.opencaselaw.ch/entscheid/zh_sozialversicherungsgericht_AL.2004.00051</w:t>
      </w:r>
    </w:p>
    <w:p>
      <w:r>
        <w:t>FR: ZH_SOZIALVERSICHERUNGSGERICHT AL.2004.00051 du 22 septembre 2004</w:t>
      </w:r>
    </w:p>
    <w:p>
      <w:r>
        <w:t>IT: ZH_SOZIALVERSICHERUNGSGERICHT AL.2004.00051 del 22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Nach Art. 8 Abs. 1 lit. e des Bundesgesetzes Ã¼ber die obligatorische Arbeitslosenversicherung und die InsolvenzentschÃ¤digung (AVIG) hat Anspruch auf ArbeitslosenentschÃ¤digung, wer die Beitragszeit erfÃ¼llt hat oder von der ErfÃ¼llung der Beitragszeit befreit ist.Â</w:t>
      </w:r>
    </w:p>
    <w:p>
      <w:r>
        <w:t>Â Â Â Â Â Â Â Â  Nach Art. 13 Abs. 1 AVIG in der ab 1. Juli 2003 gÃ¼ltigen Fassung hat die Beitragszeit erfÃ¼llt, wer innerhalb der dafÃ¼r vorgesehenen Rahmenfrist (Art. 9 Abs. 3 AVIG) wÃ¤hrend mindestens zwÃ¶lf Monaten eine beitragspflichtige BeschÃ¤ftigung ausgeÃ¼bt hat.</w:t>
      </w:r>
    </w:p>
    <w:p>
      <w:r>
        <w:t>1.2Â Â Â Â  Von der ErfÃ¼llung der Beitragszeit befreit sind Personen, die wegen Trennung oder Scheidung der Ehe, wegen InvaliditÃ¤t oder Todes des Ehegatten oder aus Ã¤hnlichen GrÃ¼nden oder wegen Wegfalls einer Invalidenrente gezwungen sind, eine unselbststÃ¤ndige ErwerbstÃ¤tigkeit aufzunehmen oder zu erweitern. Diese Regel gilt nur dann, wenn das betreffende Ereignis nicht mehr als ein Jahr zurÃ¼ckliegt (BGE 126 V 384 ff., 125 V 123 ff.) und die betroffene Person beim Eintritt dieses Ereignisses ihren Wohnsitz in der Schweiz hatte (Art. 14 Abs. 2 AVIG).</w:t>
      </w:r>
    </w:p>
    <w:p>
      <w:r>
        <w:t>2.Â Â Â Â Â Â</w:t>
      </w:r>
    </w:p>
    <w:p>
      <w:r>
        <w:t>2.1Â Â Â Â  Es steht fest und ist unbestritten, dass die BeschwerdefÃ¼hrerin innerhalb der zweijÃ¤hrigen Rahmenfrist fÃ¼r die Beitragszeit vom 28. November 2001 bis zum 27. November 2003 die erforderliche Minimalbeitragszeit von zwÃ¶lf Monaten gemÃ¤ss Art. 13 Abs. 1 AVIG nicht erfÃ¼llt hat. Im Weiteren kommt eine Anrechnung von gleichgestellten Zeiten im Sinne von Art. 13 Abs. 2 AVIG vorliegend nicht in Betracht. Eine Anspruchsberechtigung kann sich daher, vorbehÃ¤ltlich der ErfÃ¼llung der Ã¼brigen Voraussetzungen, nur ergeben, wenn die BeschwerdefÃ¼hrerin von der ErfÃ¼llung der Betragszeit befreit war. Zur Diskussion steht dabei lediglich der Befreiungsgrund im Sinne von Art. 14 Abs. 2 AVIG, der unter anderem fÃ¼r Personen gilt, die wegen Trennung oder Scheidung ihrer Ehe gezwungen sind, eine unselbststÃ¤ndige ErwerbstÃ¤tigkeit aufzunehmen oder zu erweitern, wobei das betreffende Ereignis nicht mehr als ein Jahr zurÃ¼ckliegen darf.</w:t>
      </w:r>
    </w:p>
    <w:p>
      <w:r>
        <w:t>2.2Â Â Â Â  Die Bestimmung von Art. 14 Abs. 2 AVIG ist in erster Linie fÃ¼r jene FÃ¤lle bestimmt, in denen plÃ¶tzlich die Person, welche die ErnÃ¤hrerfunktion in der Familie innehatte, oder die Erwerbsquelle aus- oder weggefallen ist (Nussbaumer, Arbeitslosenversicherung, in: Schweizerisches Bundesverwaltungsrecht [SBVR], S. 79 Rz 199). Es handelt sich bei dieser privilegierten Versichertengruppe um Personen, die nicht eigentlich auf die Aufnahme, Wiederaufnahme oder Ausdehnung der ErwerbstÃ¤tigkeit vorbereitet sind und aus wirtschaftlicher Notwendigkeit in verhÃ¤ltnismÃ¤ssig kurzer Zeit neu disponieren mÃ¼ssen (Nussbaumer, a.a.O., S. 79 Rz 200). Nach der Rechtsprechung ist der Befreiungstatbestand nach Art. 14 Abs. 2 AVIG nur erfÃ¼llt, wenn zwischen dem geltend gemachten Grund und der Notwendigkeit einer Aufnahme oder Erweiterung einer unselbststÃ¤ndigen ErwerbstÃ¤tigkeit ein Kausalzusammenhang gegeben ist (BGE 121 V 344 Erw. 5c/bb; 119 V 55 Erw. 3b). Kein solcher Zusammenhang liegt vor, wenn die versicherte Person bereits vor Eintritt des Grundes eine ErwerbstÃ¤tigkeit aufnehmen wollte (BGE 125 V 124 Erw. 2a mit Hinweisen, 121 V 344 Erw. 5c/cc; ARV 1987 Nr. 5 S. 70 Erw. 2d).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B.___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3.2</w:t>
      </w:r>
    </w:p>
    <w:p>
      <w:r>
        <w:t>3.2.1Â Â  GemÃ¤ss diesen AusfÃ¼hrungen waren die finanziellen VerhÃ¤ltnisse der BeschwerdefÃ¼hrerin schon lÃ¤ngere Zeit vor der Trennung vom 1. September 2003 gespannt. Dies ist auch durch die Vereinbarung der BeschwerdefÃ¼hrerin mit ihrem Ehemann vom 3. Juni 2003 betreffend RechtsÃ¶ffnung belegt (Urk. 3/1). Dementsprechend hat sich die BeschwerdefÃ¼hrerin schon seit lÃ¤ngerer Zeit um Stellen bemÃ¼ht. So erzielt sie als Hauswartin ein Einkommen von ungefÃ¤hr Fr. 240.- monatlich (Gehaltsabrechnung vom 28. Januar 2004, Urk. 3/3) sowie seit 1. Mai 2003 bei einer stundenweisen TÃ¤tigkeit als Telefonistin auf Abruf ein schwankendes Einkommen bis ungefÃ¤hr Fr. 850.- pro Monat (Arbeitgeberbescheinigung vom 4. Dezember 2003, Urk. 7/16). Ferner ergibt sich aus den Akten und ist unbestritten, dass die BeschwerdefÃ¼hrerin bereits vom 1. Mai 2001 bis zum 30. April 2003 eine Rahmenfrist fÃ¼r den Leistungsbezug gehabt, in diesem ganzen Zeitraum ArbeitslosenentschÃ¤digung bezogen und sich dementsprechend schon damals um Stellen bemÃ¼ht hat (ASAL-Daten vom 19. Januar 2004, Urk. 7/9). Daraus ergibt sich, dass die BeschwerdefÃ¼hrerin bereits lange Zeit vor der Trennung vom 1. September 2003 einer ErwerbstÃ¤tigkeit nachgehen wollte, aus finanziellen GrÃ¼nden dazu gezwungen war und sich darum bemÃ¼ht hat. Demnach war es nicht erst die Trennung von ihrem Ehemann seit 1. September 2003, welche die BeschwerdefÃ¼hrerin dazu zwang, eine (einkommenssichernde) ErwerbstÃ¤tigkeit aufzunehmen. GemÃ¤ss ErwÃ¤gung 2.2 kann sie sich daher insoweit nicht auf den Befreiungsgrund nach Art. 14 Abs. 2 AVIG berufen.</w:t>
      </w:r>
    </w:p>
    <w:p>
      <w:r>
        <w:t>3.2.2Â Â  Damit ist jedoch erst erstellt, dass die BeschwerdefÃ¼hrerin nicht aus einem der in Art. 14 Abs. 2 AVIG genannten GrÃ¼nde gezwungen war, eine unselbstÃ¤ndige ErwerbstÃ¤tigkeit aufzunehmen . Es ist jedoch aufgrund der Akten (insbesondere auch der ASAL-Daten vom 19. Januar 2004, Urk. 7/9) unklar, ob die BeschwerdefÃ¼hrerin schon in der erwÃ¤hnten Rahmenfrist fÃ¼r den Leistungsbezug vom 1. Mai 2001 bis 30. April 2003 eine VollzeitbeschÃ¤ftigung gesucht hat oder nicht. Soweit dies zutrÃ¤fe, mÃ¼sste angenommen werden, sie wÃ¤re auch schon vor dem massgeblichen Zeitpunkt der Trennung gezwungen gewesen, ihre ArbeitstÃ¤tigkeit zu erweitern , was nach dem Gesagten eine Befreiung von der Beitragspflicht ausschlÃ¶sse. Falls die Versicherte aber erst im massgeblichen Zeitpunkt die Erweiterung der ErwerbstÃ¤tigkeit angestrebt hat, stellt sich anschliessendÂ  die Frage, ob sie aus einem der in Art. 14 Abs. 2 AVIG genannten GrÃ¼nde gezwungen war, eine unselbstÃ¤ndige ErwerbstÃ¤tigkeit zu erweitern , und sie daher mit Bezug auf die gesuchte zusÃ¤tzliche TÃ¤tigkeit von der Beitragspflicht befreit wÃ¤re (BGE 121 V 340 Erw. 2d). Diese Frage, welche die Beschwerdegegnerin nicht abgeklÃ¤rt hat, wird sie noch zu prÃ¼fen und hernach Ã¼ber den Anspruch auf ArbeitslosentschÃ¤digung neu zu befinden haben.</w:t>
      </w:r>
    </w:p>
    <w:p>
      <w:r>
        <w:t>Â Â Â Â Â Â Â Â  In diesem Sinne ist die Beschwerde gutzuheissen.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2. Februar 2004 aufgehoben und die Sache an die Arbeitslosenkasse des Kantons ZÃ¼rich zurÃ¼ckgewiesen wird, damit diese, nach erfolgter AbklÃ¤rung im Sinne der ErwÃ¤gungen, neu verfÃ¼ge.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