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AL.2003.00363 vom 30. Januar 2004</w:t>
      </w:r>
    </w:p>
    <w:p>
      <w:r>
        <w:t>ZH Sozialversicherungsgericht, 2004-01-30, DE</w:t>
      </w:r>
    </w:p>
    <w:p>
      <w:r>
        <w:rPr>
          <w:b/>
        </w:rPr>
        <w:t xml:space="preserve">Quelle: </w:t>
      </w:r>
      <w:r>
        <w:t>https://mcp.opencaselaw.ch/entscheid/zh_sozialversicherungsgericht_AL.2003.00363</w:t>
      </w:r>
    </w:p>
    <w:p>
      <w:r>
        <w:t>FR: ZH_SOZIALVERSICHERUNGSGERICHT AL.2003.00363 du 30 janvier 2004</w:t>
      </w:r>
    </w:p>
    <w:p>
      <w:r>
        <w:t>IT: ZH_SOZIALVERSICHERUNGSGERICHT AL.2003.00363 del 30 gennaio 2004</w:t>
      </w:r>
    </w:p>
    <w:p>
      <w:pPr>
        <w:pStyle w:val="Heading2"/>
      </w:pPr>
      <w:r>
        <w:t>Erwägungen</w:t>
      </w:r>
    </w:p>
    <w:p>
      <w:r>
        <w:rPr>
          <w:b/>
        </w:rPr>
        <w:t>E. 2</w:t>
      </w:r>
    </w:p>
    <w:p>
      <w:r>
        <w:t>Dagegen erhob M.___, vertreten durch C.___ von der kirchlichen Dienststelle fÃ¼r Arbeitslose, mit Eingabe vom 9. Dezember 2003 Beschwerde mit dem Antrag, es sei der Einspracheentscheid vom 19. November 2003 aufzuheben, und sein Anspruch auf ArbeitslosenentschÃ¤digung sei ab 5. Februar 2002 zu bejahen (Urk. 1). In der Beschwerdeantwort vom 20. Januar 2004 hielt das AWA am Einspracheentscheid fest und beantragte die Abweisung der Beschwerde (Urk. 7). Mit VerfÃ¼gung vom 22. Januar 2004 schloss das Gericht den Schriftenwechsel (Urk. 9).</w:t>
      </w:r>
    </w:p>
    <w:p>
      <w:r>
        <w:t>Â Â Â Â Â Â Â Â  Auf die AusfÃ¼hrungen der Parteien und die eingereichten Unterlagen wird, soweit erforderlich, nachfolgend eingegangen.Â</w:t>
      </w:r>
    </w:p>
    <w:p>
      <w:r>
        <w:t>Das Gericht zieht in ErwÃ¤gung:</w:t>
      </w:r>
    </w:p>
    <w:p>
      <w:r>
        <w:t>1.</w:t>
      </w:r>
    </w:p>
    <w:p>
      <w:r>
        <w:t>1.1Â Â Â Â  Am 1. Juli 2003 ist die Ãnderung des Bundesgesetzes Ã¼ber die obligatorische Arbeitslosenversicherung und die InsolvenzentschÃ¤digung (AVIG) vom 22. MÃ¤rz 2002 in Kraft getreten. In materieller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Juli 2003 verwirklicht hat, gelangen die revidierten materiellen Vorschriften des AVIG im vorliegenden Fall noch nicht zur Anwendung. Bei den im Folgenden zitierten Gesetzes- und Verordnungsbestimmungen handelt es sich deshalb - soweit nichts anderes vermerkt wird - um die Fassungen, wie sie bis 30. Juni 2003 in Kraft gewesen sind.</w:t>
      </w:r>
    </w:p>
    <w:p>
      <w:r>
        <w:t>1.2Â Â Â Â  Eine der gesetzlichen Voraussetzungen fÃ¼r den Anspruch auf ArbeitslosenentschÃ¤digung besteht darin, dass die versicherte Person die Beitragszeit erfÃ¼llt hat (Art. 8 Abs. 1 lit. e AVIG). Die Beitragszeit hat erfÃ¼llt, wer innerhalb der Rahmenfrist nach Art. 9 Abs. 3 AVIG wÃ¤hrend mindestens sechs Monaten eine beitragspflichtige BeschÃ¤ftigung ausgeÃ¼bt hat (Art. 13 Abs. 1 AVIG, in der bis am 30. Juni 2003 gÃ¼ltig gewesenen und hier anwendbaren Fassung). Die Rahmenfrist fÃ¼r die Beitragszeit beginnt zwei Jahre vor dem Tag, an welchem die versicherte Person erstmals sÃ¤mtliche Anspruchsvoraussetzungen erfÃ¼llt (Art. 9 Abs. 3 in Verbindung mit Abs. 2 AVIG).</w:t>
      </w:r>
    </w:p>
    <w:p>
      <w:r>
        <w:t>1.3Â Â Â Â  Eine weitere gesetzliche Voraussetzung fÃ¼r den Anspruch auf ArbeitslosenentschÃ¤digung ist die VermittlungsfÃ¤higkeit (Art. 8 Abs. 1 lit. f AVIG). VermittlungsfÃ¤hig ist die arbeitslose Person, wenn sie bereit, in der Lage und berechtigt ist, eine zumutbare Arbeit anzunehmen (Art. 15 Abs. 1 AVIG). Somit gehÃ¶ren zur VermittlungsfÃ¤higkeit nicht nur die ArbeitsfÃ¤higkeit und die Vermittlungsbereitschaft, sondern auch die Arbeitsberechtigung. Wenn und solange keine Arbeitsberechtigung besteht, fehlt es auch an der VermittlungsfÃ¤higkeit der versicherten Person und damit an der Anspruchsberechtigung (BGE 126 V 378 Erw. 1b, 120 V 379 Erw. 2a; Gerhards, Kommentar zum Arbeitslosenversicherungsgesetz, Band I, Bern und Stuttgart 1987, N 10 und 55 zu Art. 15 AVIG).</w:t>
      </w:r>
    </w:p>
    <w:p>
      <w:r>
        <w:t>2.Â Â Â Â Â Â</w:t>
      </w:r>
    </w:p>
    <w:p>
      <w:r>
        <w:t>2.2Â Â Â Â  Das AWA macht im Einspracheentscheid geltend, dass der BeschwerdefÃ¼hrer bis zu seiner Hochzeit nicht vermittlungsfÃ¤hig gewesen sei, da er sich mangels einer gÃ¼ltigen Aufenthaltsbewilligung illegal und ohne Arbeitsberechtigung in der Schweiz aufgehalten habe. Seit seiner Hochzeit verfÃ¼ge er zwar Ã¼ber die notwendige Berechtigung, doch mangle es ihm ab diesem Zeitpunkt an der erforderlichen Beitragszeit (Urk. 2).</w:t>
      </w:r>
    </w:p>
    <w:p>
      <w:r>
        <w:t>2.3Â Â Â Â  Der BeschwerdefÃ¼hrer wendet dagegen ein, er habe unter dem Namen A.___ mit einer gÃ¼ltigen Arbeitsbewilligung gearbeitet und die gesetzliche Beitragszeit erfÃ¼llt. Die geleisteten BeitrÃ¤ge seien daher zu berÃ¼cksichtigen und seine VermittlungsfÃ¤higkeit zu bejahen (Urk. 1).</w:t>
      </w:r>
    </w:p>
    <w:p>
      <w:r>
        <w:rPr>
          <w:b/>
        </w:rPr>
        <w:t>E. 3</w:t>
      </w:r>
    </w:p>
    <w:p>
      <w:r>
        <w:t>Zustellung gegen Empfangsschein an:</w:t>
      </w:r>
    </w:p>
    <w:p>
      <w:r>
        <w:t>- DfA Kirchliche Dienststelle fÃ¼r Arbeitslose</w:t>
      </w:r>
    </w:p>
    <w:p>
      <w:r>
        <w:t>- AWA Amt fÃ¼r Wirtschaft und Arbeit</w:t>
      </w:r>
    </w:p>
    <w:p>
      <w:r>
        <w:t>- Staatssekretariat fÃ¼r Wirtschaft seco</w:t>
      </w:r>
    </w:p>
    <w:p>
      <w:r>
        <w:t>sowie an:</w:t>
      </w:r>
    </w:p>
    <w:p>
      <w:r>
        <w:t>- Arbeitslosenkasse IAW, Eduard-Steiner-Strasse 7, 8400 Winterthur</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