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AL.2003.00337 vom 27. Januar 2004</w:t>
      </w:r>
    </w:p>
    <w:p>
      <w:r>
        <w:t>ZH Sozialversicherungsgericht, 2004-01-27, DE</w:t>
      </w:r>
    </w:p>
    <w:p>
      <w:r>
        <w:rPr>
          <w:b/>
        </w:rPr>
        <w:t xml:space="preserve">Quelle: </w:t>
      </w:r>
      <w:r>
        <w:t>https://mcp.opencaselaw.ch/entscheid/zh_sozialversicherungsgericht_AL.2003.00337</w:t>
      </w:r>
    </w:p>
    <w:p>
      <w:r>
        <w:t>FR: ZH_SOZIALVERSICHERUNGSGERICHT AL.2003.00337 du 27 janvier 2004</w:t>
      </w:r>
    </w:p>
    <w:p>
      <w:r>
        <w:t>IT: ZH_SOZIALVERSICHERUNGSGERICHT AL.2003.00337 del 27 gennaio 2004</w:t>
      </w:r>
    </w:p>
    <w:p>
      <w:pPr>
        <w:pStyle w:val="Heading2"/>
      </w:pPr>
      <w:r>
        <w:t>Erwägungen</w:t>
      </w:r>
    </w:p>
    <w:p>
      <w:r>
        <w:rPr>
          <w:b/>
        </w:rPr>
        <w:t>E. 2</w:t>
      </w:r>
    </w:p>
    <w:p>
      <w:r>
        <w:t>2.1Â Â Â Â  Streitig ist, ob der vorzeitig pensionierte BeschwerdefÃ¼hrer ab 1. August 2003 Arbeitslosentaggelder beanspruchen kann. Zu prÃ¼fen ist vorab, ob der BeschwerdefÃ¼hrer die Anspruchsvoraussetzungen erfÃ¼llt, namentlich ob die vor der vorzeitigen Pensionierung zurÃ¼ckgelegte Beitragszeit anzurechnen ist, was davon abhÃ¤ngt, ob sich die Situation des BeschwerdefÃ¼hrers nach Art. 12 Abs. 1 oder nach Art. 12 Abs. 2 AVIV beurteilt.</w:t>
      </w:r>
    </w:p>
    <w:p>
      <w:r>
        <w:t>2.2Â Â Â Â  Da der BeschwerdefÃ¼hrer auf den 31. Juli 2003 pensioniert worden ist, vermag er zum Zeitpunkt der Anspruchserhebung (1. August 2003, vgl. Urk. 7/1 Ziff. 2) noch keine Beitragszeit nach Art. 12 Abs. 1 AVIV nachzuweisen. Demnach kÃ¶nnte er nur dann ArbeitslosenentschÃ¤digung ab dem 1. August 2003 beanspruchen, wenn er aus wirtschaftlichen GrÃ¼nden oder aufgrund von zwingenden Regelungen im Rahmen der beruflichen Vorsorge vorzeitig pensioniert worden ist und der Anspruch aus Altersleistungen geringer ist als die ihm zustehende ArbeitslosenentschÃ¤digung (Art. 12 Abs. 2 AVIV).</w:t>
      </w:r>
    </w:p>
    <w:p>
      <w:r>
        <w:t>2.3Â Â Â Â</w:t>
      </w:r>
    </w:p>
    <w:p>
      <w:r>
        <w:t>2.3.1Â Â  Nach der bundesgerichtlichen Rechsprechung liegt der Sinn der Bestimmung von Art. 12 AVIV darin, Personen in einem festen AnstellungsverhÃ¤ltnis davon abzuhalten, ihr ArbeitsverhÃ¤ltnis zu kÃ¼ndigen, um neben der Altersleistung der beruflichen Vorsorge auch noch ArbeitslosenentschÃ¤digung zu erhalten. Ein solches Vorhaben wird dadurch erschwert, dass die bisherige Beitragszeit nicht angerechnet wird, sondern die Beitragszeit nach der Pensionierung neu zu laufen beginnt. Der gleichzeitige Bezug von Altersleistungen der beruflichen Vorsorge und von ArbeitslosenentschÃ¤digung wird damit nur solchen Personen ermÃ¶glicht, die vermittlungsfÃ¤hig sind, das heisst die insbesondere wirklich bereit und auch in der Lage sind, zumutbare Arbeit anzunehmen (Art. 15 Abs. 1 AVIG; BGE 126 V 397 Erw. 3b/bb). Daraus ist zu erkennen, wie die Ausnahmeregelung von Art. 12 Abs. 2 AVIV zu verstehen ist.</w:t>
      </w:r>
    </w:p>
    <w:p>
      <w:r>
        <w:t>Nicht unter die Regel von Art. 12 Abs. 1 AVIV sollen Personen fallen, die an ihrer Arbeitsstelle bleiben mÃ¶chten, dies aber nicht tun kÃ¶nnen, weil sie aus wirtschaftlichen GrÃ¼nden entlassen werden oder weil sie beispielsweise die ordentliche reglementarische Altersgrenze, die in etlichen Berufen niedriger ist als das Rentenalter in der Alters- und Hinterlassenenversicherung, erreichen und somit aus dem Berufsleben ausscheiden mÃ¼ssen. Nicht unter die Ausnahmebestimmung von Art. 12 Abs. 2 AVIV, sondern unter die Regel von Art. 12 Abs. 1 AVIV fallen dagegen Personen, die ihr ArbeitsverhÃ¤ltnis selbst auflÃ¶sen und damit aus der Vorsorgeeinrichtung ausscheiden. Solche Personen werden nicht im Sinne von Art. 12 Abs. 2 lit. a AVIV auf Grund von zwingenden Regelungen im Rahmen der beruflichen Vorsorge vorzeitig pensioniert. Auch Personen, deren ArbeitsverhÃ¤ltnis seitens der Arbeitgeberschaft weder aus wirtschaftlichen GrÃ¼nden noch auf Grund von zwingenden Regelungen im Rahmen der beruflichen Vorsorge gekÃ¼ndigt wird, fallen nicht unter Art. 12 Abs. 2 AVIV. Zum einen werden sie von dieser Ausnahmeregelung nicht erfasst; zum anderen kÃ¶nnen solche KÃ¼ndigungen erfahrungsgemÃ¤ss auch provoziert werden.</w:t>
      </w:r>
    </w:p>
    <w:p>
      <w:r>
        <w:t>2.3.2Â Â  Die Beschwerdegegnerin stellt sich auf den Standpunkt, dass sich der BeschwerdefÃ¼hrer freiwillig vorzeitig pensionieren liess. Er sei dazu nicht gezwungen worden, sondern habe diese Variante gewÃ¤hlt. Er hÃ¤tte somit auch die MÃ¶glichkeit einer "normalen" KÃ¼ndigung ohne Altersleistungen gehabt (Urk. 2, 6, 9/2 und 10).</w:t>
      </w:r>
    </w:p>
    <w:p>
      <w:r>
        <w:t>2.3.3Â Â  Der BeschwerdefÃ¼hrer macht dagegen geltend, er sei aus wirtschaftlichen GrÃ¼nden vorzeitig pensioniert worden. Wenn er sich nicht fÃ¼r eine vorzeitige Pensionierung entschieden hÃ¤tte, wÃ¤re automatisch eine KÃ¼ndigung erfolgt. Er habe sich mit der vorzeitigen Pensionierung einverstanden erklÃ¤rt, damit er wenigstens noch in den Genuss einer ÃberbrÃ¼ckungsrente kommen konnte. Da diese Rente mit der ArbeitslosenentschÃ¤digung verrechnet werden kÃ¶nne, sei dies auch fÃ¼r die Beschwerdegegnerin die vorteilhaftere Variante, weshalb er nicht verstehe, dass man ihm dies nun vorwerfe (Urk. 1).</w:t>
      </w:r>
    </w:p>
    <w:p>
      <w:r>
        <w:t>2.3.4Â Â  Sowohl aus der BestÃ¤tigung der A.___ vom 13. Oktober 2003 (Urk. 3/1) als auch aus dem Schreiben der B.___ vom 28. August 2003 (Urk. 7/4) sowie aus der Arbeitgeberbescheinigung vom 14. August 2003 (Urk. 7/8) geht Ã¼bereinstimmend hervor, dass wirtschaftliche GrÃ¼nde zur vorzeitigen Pensionierung des BeschwerdefÃ¼hrers gefÃ¼hrt hatten. Selbst aus der Vereinbarung, welche per 1. August 2003 in Kraft trat und die Beendigung des ArbeitsverhÃ¤ltnisses regelte, ist ersichtlich, dass die vorzeitige Pensionierung des BeschwerdefÃ¼hrers mit den verschiedenen Massnahmen zur Kosteneinsparung im Zusammenhang stand (Urk. 3/3). Im erwÃ¤hnten Schreiben vom 28. August 2003 an die Beschwerdegegnerin wurde von "starken ErtragseinbrÃ¼chen" und "den wenig hoffnungsvollen Aussichten auf eine rasche Markterholung" gesprochen und dies als BegrÃ¼ndung dafÃ¼r angegeben, dass sÃ¤mtliche 58-jÃ¤hrigen und Ã¤lteren BeschÃ¤ftigten vorzeitig pensioniert wurden (Urk. 7/4). Dem ebenfalls erwÃ¤hnten Schreiben der A.___ ist ausserdem zu entnehmen, dass andernfalls, das heisst, wenn eine vorzeitige Pensionierung nicht mÃ¶glich gewesen wÃ¤re, die KÃ¼ndigung ausgesprochen worden wÃ¤re (Urk. 3/1).</w:t>
      </w:r>
    </w:p>
    <w:p>
      <w:r>
        <w:t>2.3.5Â Â  Nach dem Gesagten und mangels anderer Indizien steht mit Ã¼berwiegender Wahrscheinlichkeit fest, dass die vorzeitige Pensionierung des BeschwerdefÃ¼hrers nicht freiwillig, sondern im Rahmen wirtschaftlich motivierter Massnahmen erfolgte. Der BeschwerdefÃ¼hrer willigte somit nur ein, um einer KÃ¼ndigung aus dem Wege zu gehen. Seine Arbeitsstelle hÃ¤tte er infolge der kritischen MarktverhÃ¤ltnisse ohnehin verloren. Entgegen der Meinung der Beschwerdegegnerin erfÃ¼llt dieser Sachverhalt den Tatbestand von Art. 12 Abs. 2 lit. a AVIV, weshalb die VerfÃ¼gung vom 17. September 2003 aufzuheben und die Sache an die Beschwerdegegnerin zurÃ¼ckzuweisen ist, damit sie nach PrÃ¼fung der Ã¼brigen Anspruchsvoraussetzungen Ã¼ber den Anspruch des BeschwerdefÃ¼hrers auf Arbeitslosentaggelder ab 1. August 2003 neu befinde.</w:t>
      </w:r>
    </w:p>
    <w:p>
      <w:r>
        <w:t>Das Gericht erkennt:</w:t>
      </w:r>
    </w:p>
    <w:p>
      <w:r>
        <w:t>1.Â Â Â Â Â Â Â Â  Die Beschwerde wird in dem Sinne gutgeheissen, dass die VerfÃ¼gung vom 17. September 2003 aufgehoben und die Sache an die Arbeitslosenkasse der GBI, Zahlstelle 60-640, Wetzikon, zurÃ¼ckgewiesen wird, damit sie im Sinne der ErwÃ¤gungen verfahre und danach Ã¼ber den Anspruch des BeschwerdefÃ¼hrers auf Arbeitslosentaggelder ab 1. August 2003 neu befinde.</w:t>
      </w:r>
    </w:p>
    <w:p>
      <w:r>
        <w:t>2.Â Â Â Â Â Â Â Â  Das Verfahren ist kostenlos.</w:t>
      </w:r>
    </w:p>
    <w:p>
      <w:r>
        <w:t>3.Â Â Â Â Â Â Â Â  Zustellung gegen Empfangsschein an:</w:t>
      </w:r>
    </w:p>
    <w:p>
      <w:r>
        <w:t>- K.___</w:t>
      </w:r>
    </w:p>
    <w:p>
      <w:r>
        <w:t>- Arbeitslosenkasse der GBI</w:t>
      </w:r>
    </w:p>
    <w:p>
      <w:r>
        <w:t>- Staatssekretariat fÃ¼r Wirtschaft seco</w:t>
      </w:r>
    </w:p>
    <w:p>
      <w:r>
        <w:t>- AWA Amt fÃ¼r Wirtschaft und Arbeit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