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AL.2003.00229 vom 17. Mai 2004</w:t>
      </w:r>
    </w:p>
    <w:p>
      <w:r>
        <w:t>ZH Sozialversicherungsgericht, 2004-05-17, DE</w:t>
      </w:r>
    </w:p>
    <w:p>
      <w:r>
        <w:rPr>
          <w:b/>
        </w:rPr>
        <w:t xml:space="preserve">Quelle: </w:t>
      </w:r>
      <w:r>
        <w:t>https://mcp.opencaselaw.ch/entscheid/zh_sozialversicherungsgericht_AL.2003.00229</w:t>
      </w:r>
    </w:p>
    <w:p>
      <w:r>
        <w:t>FR: ZH_SOZIALVERSICHERUNGSGERICHT AL.2003.00229 du 17 mai 2004</w:t>
      </w:r>
    </w:p>
    <w:p>
      <w:r>
        <w:t>IT: ZH_SOZIALVERSICHERUNGSGERICHT AL.2003.00229 del 17 maggio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Der Beschwerdegegner verneinte die Anspruchsberechtigung sowohl aufgrund der im Handelsregister bis zum 6. MÃ¤rz 2002 eingetragenen Stellung des BeschwerdefÃ¼hrers als GeschÃ¤ftsfÃ¼hrer seiner ehemaligen Arbeitgeberin als auch aufgrund seiner ArbeitstÃ¤tigkeit ab dem 19. April 2002 in einem Teilzeitpensum bei der B.___ AG, der er zugleich seit dem 2. Mai 2002 als Verwaltungsrat vorsteht (Urk. 2, 8).</w:t>
      </w:r>
    </w:p>
    <w:p>
      <w:r>
        <w:t>2.2Â Â Â Â  Der BeschwerdefÃ¼hrer hat umfangreiche Rechtsschriften eingereicht, in denen seine Verwaltungsratsmandate in zahlreichen Unternehmungen eingehend dargelegt werden und zudem auf formelle MÃ¤ngel im Verwaltungsverfahren hingewiesen wird. Zusammengefasst wird im Wesentlichen geltend gemacht, dass der BeschwerdefÃ¼hrer in keiner arbeitgeberÃ¤hnlichen Stellung stehe, welche seinen Anspruch auf Leistungen der Arbeitslosenversicherung ausschliesse (Urk. 1, 15).</w:t>
      </w:r>
    </w:p>
    <w:p>
      <w:r>
        <w:rPr>
          <w:b/>
        </w:rPr>
        <w:t>E. 3</w:t>
      </w:r>
    </w:p>
    <w:p>
      <w:r>
        <w:t>3.1Â Â Â Â  Strittig und zu prÃ¼fen ist, ob dem BeschwerdefÃ¼hrer ab 1. Juni 2001 aufgrund seiner Stellung als bis zum 6. MÃ¤rz 2002 im Handelsregister eingetragener GeschÃ¤ftsfÃ¼hrer der A.___ AG und seiner ArbeitstÃ¤tigkeit in einem Teilzeitpensum von 40 % bei der B.___ AG, der er zugleich als Verwaltungsrat vorsteht, der Anspruch auf ArbeitslosenentschÃ¤digung abgesprochen werden muss (Urk. 1, 2, 8).</w:t>
      </w:r>
    </w:p>
    <w:p>
      <w:r>
        <w:t>3.2Â Â Â Â</w:t>
      </w:r>
    </w:p>
    <w:p>
      <w:r>
        <w:t>3.2.1Â Â  Ist die Anspruchsberechtigung einer versicherten Person durch die formlose Zusprechung von Leistungen einmal anerkannt worden, kann die BehÃ¶rde auf ihren ursprÃ¼nglichen Entscheid nur zurÃ¼ckkommen, wenn dieser zweifellos unrichtig ist und wenn seine Berichtigung von erheblicher Bedeutung ist (Art. 53 Abs. 2 des Bundesgesetzes Ã¼ber den Allgemeinen Teil des Sozialversicherungsrechts [ATSG]; BGE 129 V 110 ff.) .</w:t>
      </w:r>
    </w:p>
    <w:p>
      <w:r>
        <w:t>3.2.2 Ausschlaggebend fÃ¼r die Beendigung einer leitenden Funktion in einem obersten betrieblichen Gremium ist nach der Rechtsprechung des EidgenÃ¶ssischen Versicherungsgerichts nicht die LÃ¶schung des Handelsregistereintrags, die, aus welchen GrÃ¼nden auch immer, sich verzÃ¶gern kann, sondern das effektive Ausscheiden aus diesem Gremium (BGE 126 V 134, Entscheid des EidgenÃ¶ssischen Versicherungsgerichts vom 17. September 2003 in Sachen V., C 358/01 mit weiteren Hinweisen).</w:t>
      </w:r>
    </w:p>
    <w:p>
      <w:r>
        <w:t>Â Â Â Â Â Â Â Â  Obgleich die Streichung im Handelsregister erst am 6. MÃ¤rz 2002 erfolgt ist (Urk. 9/1), hat der BeschwerdefÃ¼hrer mit der KÃ¼ndigung seiner Anstellung als GeschÃ¤ftsfÃ¼hrer und seinem Ausscheiden aus der GeschÃ¤ftsleitung der A.___ AG am 31. Mai 2001 (Urk. 3/10, 9/12) seine Stellung als GeschÃ¤ftsfÃ¼hrer effektiv verloren. Ab diesem Zeitpunkt ist der Versicherte bei seiner frÃ¼heren Arbeitgeberin weder als GeschÃ¤ftsfÃ¼hrer noch als Verwaltungsrat oder in einer anderen Funktion tÃ¤tig gewesen und hat einzig seine Mandate in den von der A.___ AG unterstÃ¼tzten aber von ihr unabhÃ¤ngigen Gesellschaften beibehalten (Urk. 9/1, 3/10). UnabhÃ¤ngig davon, ob dem BeschwerdefÃ¼hrer als GeschÃ¤ftsfÃ¼hrer Ã¼berhaupt eine arbeitgeberÃ¤hnliche Stellung innerhalb der A.___ AG zugekommen ist, hat er nach seinem Ausscheiden aus der GeschÃ¤ftsleitung am 31. Mai 2001 keinen Einfluss auf die Entscheidfindung seiner ehemaligen Arbeitgeberin mehr ausÃ¼ben und somit auch keine Wiedereinstellung als Arbeitnehmer bewirken kÃ¶nnen.</w:t>
      </w:r>
    </w:p>
    <w:p>
      <w:r>
        <w:t>3.2.3Â Â  Wie der Beschwerdegegner zu Recht einrÃ¤umt, vermag der Umstand allein, dass der BeschwerdefÃ¼hrer bei weiteren Gesellschaften in einem obersten betrieblichen Gremium tÃ¤tig ist, eine Verneinung des Anspruchs auf ArbeitslosenentschÃ¤digung nicht zu rechtfertigen (Urk. 8), da darin noch keine rechtsmissbrÃ¤uchliche Umgehung von Art. 31 Abs. 3 lit. c AVIG gesehen werden kann.</w:t>
      </w:r>
    </w:p>
    <w:p>
      <w:r>
        <w:t>Â Â Â Â Â Â Â Â  Selbst seine Teilzeitanstellung und sein Verwaltungsratsmandat bei der B.___ AG (Urk. 1 S. 25, 9/2) kann im Sinne der erwÃ¤hnten Rechtsprechung nicht als rechtsmissbrÃ¤uchlich bezeichnet werden, da eine Umgehung von Art. 31 Abs. 3 lit. c AVIG nur mÃ¶glich ist, wenn die arbeitgeberÃ¤hnliche Stellung bei der bisherigen Arbeitgeberin beibehalten wird. Dass der BeschwerdefÃ¼hrer bei der B.___ AG nur eine TeilzeittÃ¤tigkeit aufgenommen hat, ist bei der Beurteilung seiner Anspruchsberechtigung nicht beachtlich. Das EidgenÃ¶ssische Versicherungsgericht hat im Entscheid vom 5. November 2002 festgehalten, dass aus arbeitslosenversicherungsrechtlicher Sicht ein BetriebseigentÃ¼mer nicht verpflichtet werden kann, in seinem Unternehmen mitzuarbeiten (vgl. Entscheid des EidgenÃ¶ssischen Versicherungsgerichts vom 5. November 2002 in Sachen C., C 147/01, Erw. 3.3). Gleichsam kann auch der BeschwerdefÃ¼hrer als Verwaltungsrat der B.___ AG nicht verpflichtet werden, sein dortiges Teilzeitpensum zu erhÃ¶hen, um so seine Arbeitslosigkeit zu beenden.</w:t>
      </w:r>
    </w:p>
    <w:p>
      <w:r>
        <w:rPr>
          <w:b/>
        </w:rPr>
        <w:t>E. 3.3</w:t>
      </w:r>
    </w:p>
    <w:p>
      <w:r>
        <w:t>Â Â Â Â Es besteht daher kein Anlass, den BeschwerdefÃ¼hrer aus diesen GrÃ¼nden als nicht anspruchsberechtigt zu bezeichnen. Die ursprÃ¼nglich formlose Zusprechung von Leistungen der Arbeitslosenversicherung durch die Arbeitslosenkasse der GBI erweist sich demnach als rechtens, weshalb die Beschwerde gutzuheissen ist.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FÃ¼rsprecher lic. iur. Claude Lengyel</w:t>
      </w:r>
    </w:p>
    <w:p>
      <w:r>
        <w:t>- AWA Amt fÃ¼r Wirtschaft und Arbeit</w:t>
      </w:r>
    </w:p>
    <w:p>
      <w:r>
        <w:t>- Staatssekretariat fÃ¼r Wirtschaft seco</w:t>
      </w:r>
    </w:p>
    <w:p>
      <w:r>
        <w:t>sowie an:</w:t>
      </w:r>
    </w:p>
    <w:p>
      <w:r>
        <w:t>- Arbeitslosenkasse der GBI, Ausstellungsstrasse 36, 8005 ZÃ¼rich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