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AL.2003.00148 vom 30. April 2004</w:t>
      </w:r>
    </w:p>
    <w:p>
      <w:r>
        <w:t>ZH Sozialversicherungsgericht, 2004-04-30, DE</w:t>
      </w:r>
    </w:p>
    <w:p>
      <w:r>
        <w:rPr>
          <w:b/>
        </w:rPr>
        <w:t xml:space="preserve">Quelle: </w:t>
      </w:r>
      <w:r>
        <w:t>https://mcp.opencaselaw.ch/entscheid/zh_sozialversicherungsgericht_AL.2003.00148</w:t>
      </w:r>
    </w:p>
    <w:p>
      <w:r>
        <w:t>FR: ZH_SOZIALVERSICHERUNGSGERICHT AL.2003.00148 du 30 avril 2004</w:t>
      </w:r>
    </w:p>
    <w:p>
      <w:r>
        <w:t>IT: ZH_SOZIALVERSICHERUNGSGERICHT AL.2003.00148 del 30 aprile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GemÃ¤ss einem allgemeinen Grundsatz des Sozialversicherungsrechts kann die Verwaltung eine formell rechtskrÃ¤ftige VerfÃ¼gung, welche nicht Gegenstand materieller richterlicher Beurteilung gebildet hat, in WiedererwÃ¤gung ziehen, wenn sie zweifellos unrichtig und ihre Berichtigung von erheblicher Bedeutung ist (BGE 127 V 469 Erw. 2c mit Hinweisen).</w:t>
      </w:r>
    </w:p>
    <w:p>
      <w:r>
        <w:t>Â Â Â Â Â Â Â Â  Die fÃ¼r die WiedererwÃ¤gung formell rechtskrÃ¤ftiger VerfÃ¼gungen massgebenden Voraussetzungen gelten auch mit Bezug auf die RÃ¼ckerstattung zu Unrecht bezogener Geldleistungen der Arbeitslosenversicherung gemÃ¤ss Art. 95 AVIG (BGE 122 V 138 Erw. 2c, 272 Erw. 2, 368 Erw. 3 und finden ebenfalls Anwendung, wenn die zur RÃ¼ckforderung Anlass gebenden Leistungen formlos verfÃ¼gt worden sind (BGE 107 V 182 Erw. 2a in fine).</w:t>
      </w:r>
    </w:p>
    <w:p>
      <w:r>
        <w:t>2.2Â Â Â Â  Eine zweifellose Unrichtigkeit liegt nicht nur vor, wenn die in WiedererwÃ¤gung zu ziehende VerfÃ¼gung auf Grund falscher oder unzutreffender Rechtsregeln erlassen wurde, sondern auch, wenn massgebliche Bestimmungen nicht oder unrichtig angewandt wurden (ARV 1996/97 Nr. 28 S. 158 Erw. 3c). Eine gesetzwidrige Leistungszusprechung gilt regelmÃ¤ssig als zweifellos unrichtig (BGE 103 V 128).</w:t>
      </w:r>
    </w:p>
    <w:p>
      <w:r>
        <w:t>Â Â Â Â Â Â Â Â  Der Anspruch auf ArbeitslosenentschÃ¤digung setzt unter anderem die VermittlungsfÃ¤higkeit des Versicherten voraus (Art. 8 Abs. 1 lit. f in Verbindung mit Art. 15 AVIG). FÃ¼r die Frage der zweifellosen Unrichtigkeit ist entscheidend, ob sich die gesetzliche Anspruchsvoraussetzung der VermittlungsfÃ¤higkeit klar verneinen lÃ¤sst (ARV 1996/97 S. 158 Erw. 3c/aa).</w:t>
      </w:r>
    </w:p>
    <w:p>
      <w:r>
        <w:t>Â Â Â Â Â Â Â Â  Das AWA hat im Entscheid vom 13. Dezember 2002 die VermittlungsfÃ¤higkeit rechtskrÃ¤ftig verneint. Dadurch erweist sich die frÃ¼her vorgenommene Taggeldausrichtung im Nachhinein als materiell unrechtmÃ¤ssig, weshalb die erste RÃ¼ckforderungsvoraussetzung nach Art. 95 Abs. 1 AVIG erfÃ¼llt ist. Damit ist aber Ã¼ber die ZulÃ¤ssigkeit der RÃ¼ckforderung noch nicht abschliessend entschieden. Zwar ist die Arbeitslosenkasse an den aus der DurchfÃ¼hrung des Zweifelsfallverfahrens resultierenden (allenfalls gerichtlich bestÃ¤tigten) Feststellungsentscheid der kantonalen Amtsstelle gebunden. Hingegen fragt sich, wer die RÃ¼ckkommenstitel (prozessuale Revision oder WiedererwÃ¤gung) beurteilt, nachdem fÃ¼r die RÃ¼ckforderung nicht die kantonale Amtsstelle, sondern die Arbeitslosenkasse zustÃ¤ndig ist (Art. 95 Abs. 1 AVIG).</w:t>
      </w:r>
    </w:p>
    <w:p>
      <w:r>
        <w:t>2.3Â Â Â Â  Die gesetzliche ZustÃ¤ndigkeitsordnung ist eindeutig: Nach Art. 85 Abs. 1 AVIG klÃ¤rt die kantonale Amtsstelle in den ihr Ã¼bertragenen FÃ¤llen einzig die Anspruchsberechtigung ab (lit. b) oder Ã¼berprÃ¼ft die VermittlungsfÃ¤higkeit der Arbeitslosen (lit. d). In den FÃ¤llen nach Art. 81 Abs. 2 AVIG entscheidet sie Ã¼ber die Anspruchsberechtigung, gegebenenfalls die VermittlungsfÃ¤higkeit (Art. 85 Abs. 1 lit. e AVIG). Dies geschieht, wie erwÃ¤hnt, in Form einer FeststellungsverfÃ¼gung. Wird diese rechtskrÃ¤ftig, ist die Feststellung der kantonalen Amtsstelle (oder, im Falle der Anfechtung, des Gerichts) bezÃ¼glich der VermittlungsfÃ¤higkeit fÃ¼r die Kasse bindend. Doch trifft dies nur insofern zu, als diese zu entscheiden hat, ob und allenfalls fÃ¼r welchen Zeitraum eine versicherte Person diese materielle Anspruchsvoraussetzung erfÃ¼llt oder nicht.</w:t>
      </w:r>
    </w:p>
    <w:p>
      <w:r>
        <w:t>Â Â Â Â Â Â Â Â  Daraus ergibt sich dreierlei: Wird die VermittlungsfÃ¤higkeit bejaht, so hat die Kasse ihre Leistungen, allenfalls auch nachtrÃ¤glich, zu erbringen und es ist ihr verwehrt, bereits erfolgte Zahlungen zurÃ¼ckzufordern. Wurde, zweitens, die VermittlungsfÃ¤higkeit hingegen verneint und hat die Kasse noch keine Leistungen erbracht, so darf sie fÃ¼r den fraglichen Zeitraum keine Leistungen erbringen. Hat die Kasse, drittens, fÃ¼r einen Zeitraum bereits Taggelder ausbezahlt, fÃ¼r welche zufolge des negativen rechtskrÃ¤ftigen Entscheids der kantonalen Amtsstelle im Zweifelsfallverfahren die Anspruchsvoraussetzungen nachtrÃ¤glich nicht mehr erfÃ¼llt sind, gelten diese Leistungen als unrechtmÃ¤ssig bezogen, weshalb die Kasse diese gemÃ¤ss Art. 95 Abs. 1 AVIG zurÃ¼ckzufordern hat. Dies darf sie nach der Rechtsprechung jedoch nur, wenn die WiedererwÃ¤gungs- oder Revisionsvoraussetzungen erfÃ¼llt sind. Ob dies zutrifft, hatte das AWA weder zu prÃ¼fen noch zu entscheiden; denn im Zweifelsfallverfahren geht es weder um eine WiedererwÃ¤gung noch um allfÃ¤llige RÃ¼ckforderungen, sondern einzig um die - unter UmstÃ¤nden rÃ¼ckwirkende - PrÃ¼fung der materiellen Anspruchsvoraussetzungen. Deshalb obliegt es der Kasse bei im Zweifelsfallverfahren festgestellter Rechtswidrigkeit einer bestimmten Leistungsausrichtung, ihrerseits im RÃ¼ckforderungsverfahren zu prÃ¼fen, ob die zweifellose Unrichtigkeit und die erhebliche Bedeutung ihrer Berichtigung als Voraussetzungen der WiedererwÃ¤gung (oder gegebenenfalls die Voraussetzungen der prozessualen Revision) der verfÃ¼gten Taggeldzusprechung erfÃ¼llt sind (BGE 126 V 399; Urteil des EidgenÃ¶ssischen Versicherungsgerichts in Sachen O. vom 1. Juli 2003, C 96/03 und C 97/03, Erw. 3).</w:t>
      </w:r>
    </w:p>
    <w:p>
      <w:r>
        <w:rPr>
          <w:b/>
        </w:rPr>
        <w:t>E. 3</w:t>
      </w:r>
    </w:p>
    <w:p>
      <w:r>
        <w:t>3.1Â Â Â Â  Nach dem Gesagten ist im vorliegenden RÃ¼ckerstattungsprozess nur zu prÃ¼fen, ob die Beschwerdegegnerin die WiedererwÃ¤gungsvoraussetzungen, insbesondere jene der offensichtlichen Unrichtigkeit, zu Recht als erfÃ¼llt annehmen durfte.</w:t>
      </w:r>
    </w:p>
    <w:p>
      <w:r>
        <w:t>3.2Â Â Â Â  GemÃ¤ss eigener Darstellung des BeschwerdefÃ¼hrers gegenÃ¼ber dem AWA steht fest, dass er eine selbststÃ¤ndige ErwerbstÃ¤tigkeit aufgenommen hat (Urk. 7/7 S. 2). Zudem ist sein Gesuch um Ausrichtung besonderer Taggelder im Hinblick auf die Aufnahme einer selbststÃ¤ndigen ErwerbstÃ¤tigkeit vom 2. April 2002 aktenkundig (Urk. 7/67). Auf seine Aussage in der Beschwerde, wonach es sich lediglich um eine "pro forma" Firma gehandelt habe (Urk. 1 S. 1), kann somit nicht abgestellt werden, auch deshalb nicht, weil praxisgemÃ¤ss die Gerichte im Bereich des Sozialversicherungsrechts in der Regel auf die ÂAussagen der ersten StundeÂ abstellen, denen in beweismÃ¤ssiger Hinsicht grÃ¶sseres Gewicht zukommt als spÃ¤teren Darstellungen, die bewusst oder unbewusst von nachtrÃ¤glichen Ãberlegungen versicherungsrechtlicher oder anderer Art beeinflusst sein kÃ¶nnen (BGE 121 V 47 Erw. 1a, 115 V 143 Erw. 8c mit Hinweis).</w:t>
      </w:r>
    </w:p>
    <w:p>
      <w:r>
        <w:t>Â Â Â Â Â Â Â Â  FÃ¼r eine selbststÃ¤ndige ErwerbstÃ¤tigkeit spricht sodann auch der Umstand, dass der BeschwerdefÃ¼hrer sich als selbststÃ¤ndig Erwerbender bei der Sozialversicherungsanstalt des Kantons ZÃ¼rich anmeldete und seine Einzelfirma Ã¼berdies im Handelsregister eintragen liess (Urk. 7/54/1-2). Im Ã¼brigen ergibt sich aus den Akten, dass GeschÃ¤fte getÃ¤tigt wurden (Urk. 7/54/3). Unbestritten ist, dass der BeschwerdefÃ¼hrer sich nicht in vertretbarem Umfang um eine unselbststÃ¤ndige ErwerbstÃ¤tigkeit bemÃ¼hte und auch nicht bereit war, jederzeit eine anderweitige VollzeitbeschÃ¤ftigung anzutreten (Urk. 1 S. 1). Mit der gesetzlichen Schadenminderungspflicht ist es zwar zu vereinbaren, dass ein Arbeitsloser sich um MÃ¶glichkeiten zum Aufbau einer selbststÃ¤ndigen TÃ¤tigkeit umsieht. UnterlÃ¤sst er es aber, wie im vorliegenden Fall, im Hinblick auf dieses Ziel, sich daneben auch in vertretbarem Umfange um eine unselbststÃ¤ndige ErwerbstÃ¤tigkeit zu bemÃ¼hen, so liegt VermittlungsunfÃ¤higkeit vor. Bei dieser Aktenlage ist davon auszugehen, dass der BeschwerdefÃ¼hrer versucht hat, mittels ArbeitslosenentschÃ¤digung die zu Beginn jeder neuen FirmentÃ¤tigkeit auftretenden finanziellen EngpÃ¤sse zu Ã¼berbrÃ¼cken, was gerade nicht Sinn und Zweck der Arbeitslosentaggelder ist (ARV 2002 Nr. 5 S. 56 Erw. 2b). Daher ist der Anspruch zu Recht ab 1. Dezember 2002 bis 10. September 2002 verneint worden. SpÃ¤testens ab diesem Tag war klar, dass der BeschwerdefÃ¼hrer nur noch fÃ¼r seine Firma tÃ¤tig sein wollte, wurden doch ab diesem Zeitpunkt auch BÃ¼rorÃ¤umlichkeiten gemietet (Urk. 7/7 S. 2).</w:t>
      </w:r>
    </w:p>
    <w:p>
      <w:r>
        <w:t>Â Â Â Â Â Â Â Â  In WÃ¼rdigung der gesamten Aktenlage ist die anfÃ¤ngliche Annahme der VermittlungsfÃ¤higkeit durch die Beschwerdegegnerin zweifellos unrichtig. Die Vorbringen des BeschwerdefÃ¼hrers in seiner Beschwerde vermÃ¶gen daran nichts zu Ã¤ndern.</w:t>
      </w:r>
    </w:p>
    <w:p>
      <w:r>
        <w:t>3.3Â Â Â Â  Der hier strittige Betrag von Fr. 32'817.85 erfÃ¼llt das Kriterium der erheblichen Bedeutung ohne weiteres.</w:t>
      </w:r>
    </w:p>
    <w:p>
      <w:r>
        <w:t>3.4Â Â Â Â  Nach dem Gesagten erweist sich der angefochtene Einspracheentscheid vom 11. April 2003 als rechtens, womit die Beschwerde abzuweisen ist.</w:t>
      </w:r>
    </w:p>
    <w:p>
      <w:r>
        <w:t>Â Â Â Â Â Â Â Â  Da der BeschwerdefÃ¼hrer in seiner Beschwerde sinngemÃ¤ss ein Erlassgesuch stellte, sind die Akten nach Eintritt der Rechtskraft an die Beschwerdegegnerin zur Behandlung des Erlassgesuchs zu Ã¼berweisen.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Nach Eintritt der Rechtskraft werden die Akten an die Arbeitslosenkasse der GBI, Zentralverwaltung, Werdstrasse 61,Â  zur Behandlung des Erlassgesuchs Ã¼berwiesen.</w:t>
      </w:r>
    </w:p>
    <w:p>
      <w:r>
        <w:t>3.Â Â Â Â Â Â Â Â  Das Verfahren ist kostenlos.</w:t>
      </w:r>
    </w:p>
    <w:p>
      <w:r>
        <w:t>4.Â Â Â Â Â Â Â Â  Zustellung gegen Empfangsschein an:</w:t>
      </w:r>
    </w:p>
    <w:p>
      <w:r>
        <w:t>- W.___</w:t>
      </w:r>
    </w:p>
    <w:p>
      <w:r>
        <w:t>- Arbeitslosenkasse der GBI</w:t>
      </w:r>
    </w:p>
    <w:p>
      <w:r>
        <w:t>- Staatssekretariat fÃ¼r Wirtschaft seco</w:t>
      </w:r>
    </w:p>
    <w:p>
      <w:r>
        <w:t>- AWA Amt fÃ¼r Wirtschaft und Arbeit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