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AL.2003.00126 vom 25. Februar 2004</w:t>
      </w:r>
    </w:p>
    <w:p>
      <w:r>
        <w:t>ZH Sozialversicherungsgericht, 2004-02-25, DE</w:t>
      </w:r>
    </w:p>
    <w:p>
      <w:r>
        <w:rPr>
          <w:b/>
        </w:rPr>
        <w:t xml:space="preserve">Quelle: </w:t>
      </w:r>
      <w:r>
        <w:t>https://mcp.opencaselaw.ch/entscheid/zh_sozialversicherungsgericht_AL.2003.00126</w:t>
      </w:r>
    </w:p>
    <w:p>
      <w:r>
        <w:t>FR: ZH_SOZIALVERSICHERUNGSGERICHT AL.2003.00126 du 25 février 2004</w:t>
      </w:r>
    </w:p>
    <w:p>
      <w:r>
        <w:t>IT: ZH_SOZIALVERSICHERUNGSGERICHT AL.2003.00126 del 25 febbraio 2004</w:t>
      </w:r>
    </w:p>
    <w:p>
      <w:pPr>
        <w:pStyle w:val="Heading2"/>
      </w:pPr>
      <w:r>
        <w:t>Erwägungen</w:t>
      </w:r>
    </w:p>
    <w:p>
      <w:r>
        <w:rPr>
          <w:b/>
        </w:rPr>
        <w:t>E. 2</w:t>
      </w:r>
    </w:p>
    <w:p>
      <w:r>
        <w:t>2.1Â Â Â Â  Nach Ablauf der vom 1. MÃ¤rz 2000 bis 28. Februar 2002 laufenden Leistungs-rahmenfrist und nach der erneuter Anmeldung zum Leistungsbezug per 16. Dezember 2002 hat der BeschwerdefÃ¼hrer innerhalb der neuen Rahmenfrist fÃ¼r die Beitragszeit (16. Dezember 2000 bis 15. Dezember 2002) eine Mindestbeitragszeit vom zwÃ¶lf Monaten nachzuweisen, um einen Anspruch auf Bezug von ArbeitslosenentschÃ¤digung begrÃ¼nden zu kÃ¶nnen. Die vom BeschwerdefÃ¼hrer erwÃ¤hnte sechsmonatige Beitragszeit (Urk. 1) kommt nach dem oben zitierten Art. 13 Abs. 1 Satz 1 AVIG nur dann zum Zuge, wenn sich die arbeitslose Person in der ersten Rahmenfrist befindet oder nach mehr als drei Jahren seit Ablauf der vorherigen Rahmenfrist fÃ¼r den Leistungsbezug wieder arbeitslos geworden ist, was beides beim BeschwerdefÃ¼hrer nicht der Fall ist.</w:t>
      </w:r>
    </w:p>
    <w:p>
      <w:r>
        <w:t>2.2Â Â Â Â  Die VerfÃ¼gung vom 27. Februar 2003 begrÃ¼ndete die Kasse damit, dass sich der BeschwerdefÃ¼hrer in der Rahmenfrist fÃ¼r die Beitragszeit vom 16. Dezember 2000 bis 15. Dezember 2002 mit 10,467 Monaten nicht Ã¼ber die erforderlichen zwÃ¶lf Monate beitragspflichtiger BeschÃ¤ftigung ausweise (Urk. 7/22 S. 2). Im Einspracheentscheid vom 19. MÃ¤rz 2003 stellte sie sodann fest, dass die vom BeschwerdefÃ¼hrer in der Einsprache geltend gemachten Aufenthalte in einer psychiatrischen Klinik (vom 6. Februar bis 19. MÃ¤rz 2002 und vom 7. bis 27. November 2002; Urk. 7/26/2) fÃ¼r eine Befreiung von der Beitragszeit wegen Krankheit mit 2,1 Monaten zu wenig lange gedauert hÃ¤tten (Urk. 2 S. 1).</w:t>
      </w:r>
    </w:p>
    <w:p>
      <w:r>
        <w:rPr>
          <w:b/>
        </w:rPr>
        <w:t>E. 3</w:t>
      </w:r>
    </w:p>
    <w:p>
      <w:r>
        <w:t>Zustellung gegen Empfangsschein an:</w:t>
      </w:r>
    </w:p>
    <w:p>
      <w:r>
        <w:t>- W.___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3.3</w:t>
      </w:r>
    </w:p>
    <w:p>
      <w:r>
        <w:t>Nachdem mit Bezug auf die Anstellung bei der B.___ AG lediglich diejenige Zeit berÃ¼cksichtigt werden darf, die innerhalb der (zweiten) Rahmenfrist fÃ¼r die Beitragszeit liegt, dauerte die arbeitslosenversicherungsrechlich relevante BeschÃ¤ftigung in diesem Unternehmen vom 16. Dezember 2000 bis zum 31. Juli 2001. Damit sind sieben Beitragsmonate und 14 Kalendertage (zehn Werktage, multipliziert mit dem Faktor 1.4) nachgewiesen. Bei der A.___ AG war der BeschwerdefÃ¼hrer zwischen 1. Mai und 23. Juni 2002 als Hauswart (Urk. 7/12), ab 24. Juni bis 31. Juli 2002 als Mitarbeiter der Gartenabteilung beschÃ¤ftigt, wobei die EinsÃ¤tze fÃ¼r die Gartenabteilung gemÃ¤ss monatsweiser Absprache erfolgten und im Stundenlohn zu entgelten waren (Urk. 7/13). Aus der Hauswartstelle resultierte eine beitragspflichtige BeschÃ¤ftigungsdauer von einem Beitragsmonat und 21 Kalendertagen (15 Werktage, multipliziert mit dem Faktor 1.4), und aus der Gartenmitarbeiterstelle eine solche von einem Beitragsmonat und 7 Kalendertagen (5 Werktage, multipliziert mit dem Faktor 1.4). Somit sind aus diesen BeschÃ¤ftigungen neun Beitragsmonate und 40 Kalendertage beziehungsweise - nach Umrechnung gemÃ¤ss Art. 11 Abs. 2 Satz 2 AVIV - zehn Beitragsmonate und 10 Kalendertage in der massgeblichen Rahmenfrist fÃ¼r den Leistungsbezug nachgewiesen. WÃ¼rden die beiden bei der A.___ AG ausgeÃ¼bten BeschÃ¤ftigungen als einheitliches ArbeitsverhÃ¤ltnis bewertet, Ã¤nderte dies nichts Entscheidendes am Ergebnis, denn es wÃ¤ren bei dieser Betrachtungsweise noch immer lediglich zehn Beitragsmonate und 14 Kalendertage ausgewiesen, womit die fÃ¼r den Leistungsbezug erforderlichen 12 Beitragsmonate nicht erreicht sind. Daran vermÃ¶chte selbst die BerÃ¼cksichtigung der seit 24. Juni 2002 infolge Stundenlohns anfallende und grundsÃ¤tzlich in Beitragszeit umzurechnende FerienentschÃ¤digung von 8.33 % nichts zu Ã¤ndern.</w:t>
      </w:r>
    </w:p>
    <w:p>
      <w:r>
        <w:t>3.4Â Â Â Â  Da die vorliegend erforderliche Beitragszeit von 12 Beitragsmonaten (Art. 13 Abs. 1 zweiter Satz AVIG in der bis 30. Juni 2003 geltenden Fassung in Verbindung mit Art. 11 Abs. 1 und 2 AVIV) nicht ausgewiesen ist, lÃ¤sst sich der angefochtene Einspracheentscheid vom 19. MÃ¤rz 2002 nicht beanstanden.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