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AL.2003.00082 vom 11. März 2004</w:t>
      </w:r>
    </w:p>
    <w:p>
      <w:r>
        <w:t>ZH Sozialversicherungsgericht, 2004-03-11, DE</w:t>
      </w:r>
    </w:p>
    <w:p>
      <w:r>
        <w:rPr>
          <w:b/>
        </w:rPr>
        <w:t xml:space="preserve">Quelle: </w:t>
      </w:r>
      <w:r>
        <w:t>https://mcp.opencaselaw.ch/entscheid/zh_sozialversicherungsgericht_AL.2003.00082</w:t>
      </w:r>
    </w:p>
    <w:p>
      <w:r>
        <w:t>FR: ZH_SOZIALVERSICHERUNGSGERICHT AL.2003.00082 du 11 mars 2004</w:t>
      </w:r>
    </w:p>
    <w:p>
      <w:r>
        <w:t>IT: ZH_SOZIALVERSICHERUNGSGERICHT AL.2003.00082 del 11 marzo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Die Beschwerdegegnerin ging in der angefochtenen VerfÃ¼gung (Urk. 2) gestÃ¼tzt auf den definitiven Bericht des seco zur Arbeitgeberkontrolle vom 13. Dezember 2002 (Urk. 10/2) davon aus, dass die BeschwerdefÃ¼hrerin fÃ¼r gewisse Arbeitnehmer keine Arbeitszeiterfassung und fÃ¼r andere keine Arbeitsrapporte gefÃ¼hrt habe. Zudem seien teilweise wetterbedingte AusfÃ¤lle fÃ¼r Tage geltend gemacht worden, an denen die betreffenden Personen gearbeitet hÃ¤tten, krank oder in den Ferien gewesen seien (vgl. Urk. 10/2 Beilage 1).Â</w:t>
      </w:r>
    </w:p>
    <w:p>
      <w:r>
        <w:t>2.2Â Â Â Â  Die BeschwerdefÃ¼hrerin macht hiegegen geltend, dass auf ihre Monatsrapporte sowie auf die von ihr gestÃ¼tzt darauf nachtrÃ¤glich erstellten Stundenrapporte abzustellen sei. Dadurch sei sie ihrer Pflicht zur FÃ¼hrung einer betrieblichen Arbeitszeiterfassung in genÃ¼gender Weise nachgekommen (Urk. 1, Urk. 22 S. 3 f.).</w:t>
      </w:r>
    </w:p>
    <w:p>
      <w:r>
        <w:rPr>
          <w:b/>
        </w:rPr>
        <w:t>E. 3</w:t>
      </w:r>
    </w:p>
    <w:p>
      <w:r>
        <w:t>3.1Â Â Â Â  Aus den Akten ist ersichtlich, dass die BeschwerdefÃ¼hrerin Ã¼ber kein ZeiterfassungsgerÃ¤t verfÃ¼gte und die geleistete Arbeitszeit fÃ¼r die Arbeitnehmer B.___, C.___, D.___ und E.___ nicht in tÃ¤glichen Rapporten erfasste. In ihrer Stellungnahme vom 2. Dezember 2002 zum provisorischen Bericht zur Arbeitgeberkontrolle des seco fÃ¼hrte die BeschwerdefÃ¼hrerin denn auch aus, dass sie fÃ¼r diese Mitarbeiter im fraglichen Zeitraum vom Oktober 2000 bis September 2001 keine Arbeitsrapporte erstellt habe (Urk. 18/2/1 S. 1). Erst anlÃ¤sslich der Stellungnahme vom 2. Dezember 2002 zum provisorischen Arbeitgeberkontrollbericht des seco reichte die BeschwerdefÃ¼hrerin gestÃ¼tzt auf frÃ¼her erstellte Monatsrapporte (Urk. 18/10, Urk. 23/1-2) nachtrÃ¤glich erstellte Rapporte zu den von diesen Mitarbeitern in der fraglichen Zeit geleisteten Arbeitszeiten ein (Urk. 18/2/2).</w:t>
      </w:r>
    </w:p>
    <w:p>
      <w:r>
        <w:t>3.2Â Â Â Â  Nach der Rechtsprechung des EVG gilt auch bei im Monatslohn beschÃ¤ftigten Personen ein geltend gemachter Arbeitsausfall nur dann als genÃ¼gend Ã¼berprÃ¼fbar, wenn die geleistete Arbeitszeit fÃ¼r jeden einzelnen Tag kontrollierbar ist. Es genÃ¼gt nicht, wenn ein Arbeitgeber eine An- und Abwesenheitskontrolle fÃ¼hrt; vielmehr bedarf es Angaben Ã¼ber die geleisteten Arbeitsstunden. Denn nur auf diese Weise ist GewÃ¤hr geboten, dass die an gewissen Tagen geleistete Ãberzeit, welche innerhalb der Abrechnungsperiode auszugleichen ist, bei der Feststellung des monatlichen Arbeitsausfalles BerÃ¼cksichtigung findet (ARV 1998 Nr. 34 S. 201 f., 1998 Nr. 35 S. 200, 1999 Nr. 34 S. 200). Diese im Bereiche der KurzarbeitsentschÃ¤digung ergangene Rechtsprechung gilt auch fÃ¼r den Anspruch auf SchlechtwetterentschÃ¤digung, wo dem Arbeitgeber grundsÃ¤tzlich die gleiche Beweispflicht bezÃ¼glich des Arbeitsausfalles obliegt (Urteil des EVG in Sachen X. vom 8. Oktober 2002, C 140/02, Erw. 3.2). Massgeblich ist, ob das FÃ¼hren einer Arbeitszeitkontrolle im konkreten Fall unerlÃ¤sslich ist, um den DurchfÃ¼hrungsorganen die MÃ¶glichkeit zu geben, den geltend gemachten Arbeitsausfall innert nÃ¼tzlicher Frist zuverlÃ¤ssig zu Ã¼berprÃ¼fen (ARV 1999 Nr. 34 S. 200, Urteil des EVG in Sachen X. vom 8. Oktober 2002, C 140/02, Erw. 3.2).</w:t>
      </w:r>
    </w:p>
    <w:p>
      <w:r>
        <w:rPr>
          <w:b/>
        </w:rPr>
        <w:t>E. 3.3</w:t>
      </w:r>
    </w:p>
    <w:p>
      <w:r>
        <w:t>Vorliegend beanspruchte die BeschwerdefÃ¼hrerin fÃ¼r die Dauer mehrerer Monate SchlechtwetterentschÃ¤digung, wobei ihre Mitarbeiter B.___, C.___, D.___ und E.___ teilweise gleichzeitig an mehreren Betriebsorten, wie beispielsweise F.___, G.___, H.___ oder I.___ arbeiteten (vgl. Urk. 18/2/2). FÃ¼r diese Mitarbeiter war die BeschwerdefÃ¼hrerin daher verpflichtet, den Arbeitsausfall im Rahmen einer Ã¼berprÃ¼fbaren Arbeitszeitkontrolle zu erfassen, worauf sie in den InformationsblÃ¤ttern des seco zur Arbeitslosenversicherung aufmerksam gemacht wurde (vgl. Urk. 10/4).</w:t>
      </w:r>
    </w:p>
    <w:p>
      <w:r>
        <w:rPr>
          <w:b/>
        </w:rPr>
        <w:t>E. 3.4</w:t>
      </w:r>
    </w:p>
    <w:p>
      <w:r>
        <w:t>Entgegen den diesbezÃ¼glichen Vorbringen der BeschwerdefÃ¼hrerin (Urk. 22 S. 3 f.) genÃ¼gen die von der BeschwerdefÃ¼hrerin offenbar tÃ¤glich nachgefÃ¼hrten (vgl. Urk. 23/3 = Urk. 27)Â  Monatsrapporte (vgl. Urk. 23/1-2) dazu nicht. Denn dabei handelt es sich um eine blosse Anwesenheitskontrolle, ohne dass daraus die tatsÃ¤chlich geleistete tÃ¤gliche Arbeitszeit zu ersehen wÃ¤re. FÃ¼r diejenigen Mitarbeiter, fÃ¼r welche Arbeitszeitrapporte bestehen (J.___, K.___, L.___, M.___, N.___; Urk. 18/4-8) stimmen die in den Monatsrapporten enthaltenen EintrÃ¤ge zu schlechtwetterbedingten ArbeitsausfÃ¤llen denn auch teilweise nicht mit den in den Arbeitszeitrapporten enthaltenen EintrÃ¤gen Ã¼berein. So sind beispielsweise fÃ¼r K.___ im Monatsrapport fÃ¼r die Zeit vom 20. bis 23. MÃ¤rz 2001 und vom 26. bis 30. MÃ¤rz 2001 schlechtwetterbedingte Ausfalltage aufgefÃ¼hrt (Urk. 18/10), wÃ¤hrend dieser Mitarbeiter gemÃ¤ss den Stundenrapporten in dieser Zeit gearbeitet hat (Urk. 18/5).Â</w:t>
      </w:r>
    </w:p>
    <w:p>
      <w:r>
        <w:t>3.5Â Â Â Â  Auch die von der BeschwerdefÃ¼hrerin nachtrÃ¤glich erstellten Arbeitszeitrapporte (Urk. 18/2/2) genÃ¼gen dazu nicht. Zwar ist daraus zu ersehen, auf welche Betriebsorte und Tage sich die geleisteten Arbeitsstunden ihrer Mitarbeiter beziehen sollen. Es erscheint jedoch als zweifelhaft, dass die BeschwerdefÃ¼hrerin und die diese Arbeitszeitrapporte unterschreibenden Mitarbeiter zum Zeitpunkt der Erstellung dieser Rapporte, welche im Zeitraum nach Eingang des provisorischen Arbeitgeberkontrollberichts des seco vom 2. Oktober 2002 bei der BeschwerdefÃ¼hrerin (Urk. 10/1) und vor Verfassen ihrer Stellungnahme vom 2. Dezember 2002 (Urk. 18/2/1) und mithin mehr als ein Jahr nach dem massgebenden Zeitraum vom Oktober 2000 bis September 2001 verfasst wurden, lediglich aus dem GedÃ¤chtnis noch Ã¼ber genÃ¼gende Kenntnisse bezÃ¼glich der Arbeitszeit und der Arbeitsorte an den einzelnen Tagen verfÃ¼gten (vgl. ARV 1999 Nr. 34 S. 202, 1998 Nr. 35 S. 200). Daran vermÃ¶gen die Vorbringen der BeschwerdefÃ¼hrerin nichts zu Ã¤ndern.</w:t>
      </w:r>
    </w:p>
    <w:p>
      <w:r>
        <w:rPr>
          <w:b/>
        </w:rPr>
        <w:t>E. 4</w:t>
      </w:r>
    </w:p>
    <w:p>
      <w:r>
        <w:t>4.1Â Â Â Â  FÃ¼r K.___ (vgl. Urk. 18/5) und fÃ¼r L.___ (vgl. Urk. 18/6) wurden im Januar 2001, fÃ¼r N.___ im Januar, MÃ¤rz und April 2001 (Urk. 18/8) und fÃ¼r O.___ im Oktober, November 2000 sowie im Januar, MÃ¤rz und im April 2001 keine Arbeitszeitrapporte gefÃ¼hrt. Die diesbezÃ¼glichen AusfÃ¼hrungen des seco im Bericht zur Arbeitgeberkontrolle vom 13. Dezember 2002 erscheinen deshalb als nachvollziehbar und schlÃ¼ssig (Urk. 10/2 Ziff. 2, vgl. Urk. 10/1 Ziff. 1.2).</w:t>
      </w:r>
    </w:p>
    <w:p>
      <w:r>
        <w:t>4.2Â Â Â Â  Es ist sodann nicht zu beanstanden, dass das seco in seinem definitiven Bericht zur Arbeitgeberkontrolle vom 13. Dezember 2002 in denjenigen FÃ¤llen, in denen die in den Arbeitsrapporten (Urk. 18/4-8) enthaltenen Angaben zur geleisteten Arbeitszeit von den in den Monatsrapporten der BeschwerdefÃ¼hrerin (Urk. 18/10, Urk. 23/1-2) enthaltenen Angaben abweichen, auf die in den Arbeitsrapporten aufgefÃ¼hrten Arbeitszeiten abstellte (vgl. Urk. 10/2 Ziff. 3, vgl. auch Urk. 10/5/1, Urk. 10/6/1, Urk. 10/7/1, Urk. 10/8/1, Urk. 10/9/1, Urk. 10/10/1). Insgesamt erscheint der definitive Bericht zur Arbeitgeberkontrolle des seco daher als nachvollziehbar und schlÃ¼ssig, weshalb darauf abzustellen ist.</w:t>
      </w:r>
    </w:p>
    <w:p>
      <w:r>
        <w:rPr>
          <w:b/>
        </w:rPr>
        <w:t>E. 5</w:t>
      </w:r>
    </w:p>
    <w:p>
      <w:r>
        <w:t>Masslich wird der vom seco in seinem definitiven Bericht zur Arbeitgeberkontrolle vom 13. Dezember 2002 ermittelte RÃ¼ckforderungsbetrag von Fr. 190'573.30 von der BeschwerdefÃ¼hrerin nicht bestritten (Urk. 1, Urk. 22) und es sind in den Akten keine Anhaltspunkte ersichtlich, welche ein Abweichen von dem vom seco ermittelten RÃ¼ckforderungsbetrag rechtfertigen wÃ¼rden. Entgegen den im definitiven Bericht zur Arbeitgeberkontrolle vom 13. Dezember 2002 enthaltenen Anweisungen des seco, ausbezahlte SchlechtwetterentschÃ¤digung im Betrag von Fr. 190'573.30 von der BeschwerdefÃ¼hrerin zurÃ¼ckzufordern (Urk. 10/2 S. 2), setzte die Beschwerdegegnerin den RÃ¼ckforderungsbetrag in der angefochtenen VerfÃ¼gung vom 30. Dezember 2002 mit Fr. 190'743.75 fest (Urk. 2).</w:t>
      </w:r>
    </w:p>
    <w:p>
      <w:r>
        <w:t>Aus den Abrechnungen pro Kontrollperiode ergeben sich die nachstehend aufgelisteten BetrÃ¤ge:</w:t>
      </w:r>
    </w:p>
    <w:p>
      <w:r>
        <w:t>Urk. Periode Differenz zugunsten der</w:t>
      </w:r>
    </w:p>
    <w:p>
      <w:r>
        <w:t>Beschwerdegegnerin: Fr.</w:t>
      </w:r>
    </w:p>
    <w:p>
      <w:r>
        <w:t>10/5/1 Oktober 2000 43'965.35</w:t>
      </w:r>
    </w:p>
    <w:p>
      <w:r>
        <w:t>10/6/1 November 2000 19'540.85</w:t>
      </w:r>
    </w:p>
    <w:p>
      <w:r>
        <w:t>10/7/1 Januar 2001 39'813.85</w:t>
      </w:r>
    </w:p>
    <w:p>
      <w:r>
        <w:t>10/8/1 MÃ¤rz 2001 44'485.95</w:t>
      </w:r>
    </w:p>
    <w:p>
      <w:r>
        <w:t>10/9/1 April 2001 16'849.--Â Â Â Â</w:t>
      </w:r>
    </w:p>
    <w:p>
      <w:r>
        <w:t>10/10/1 September 2001 25'918.30</w:t>
      </w:r>
    </w:p>
    <w:p>
      <w:r>
        <w:t>Total: 190'573.30</w:t>
      </w:r>
    </w:p>
    <w:p>
      <w:r>
        <w:t>Aus dieser Ãbersicht ergibt sich, das der vom seco ermittelte Totalbetrag von Fr. 190'573.30 korrekt ist. Der angefochtenen VerfÃ¼gung vom 30. Dezember 2002 lÃ¤sst sich hingegen keine BegrÃ¼ndung dafÃ¼r entnehmen, weshalb der RÃ¼ckforderungsbetrag Fr. 190'743.75 und nicht Fr. 190'573.30 betragen soll. Die Beschwerdegegnerin begrÃ¼ndet die RÃ¼ckforderung in der angefochtenen VerfÃ¼gung denn auch ausschliesslich mit den Schlussfolgerungen des seco in dessen provisorischem und definitivem Arbeitgeberkontrollbericht (Urk. 2 S. 2). Ein massliches Abweichen von dem im definitivem Arbeitgeberkontrollbericht des seco ermittelten RÃ¼ckforderungsbetrag erscheint daher nicht als gerechtfertigt.</w:t>
      </w:r>
    </w:p>
    <w:p>
      <w:r>
        <w:t>6.Â Â Â Â Â Â</w:t>
      </w:r>
    </w:p>
    <w:p>
      <w:r>
        <w:t>6.1Â Â Â Â  Zu prÃ¼fen bleibt die Frage einer allfÃ¤lligen Verwirkung der RÃ¼ckforderung. Der RÃ¼ckforderungsanspruch erlischt gemÃ¤ss Art. 95 Abs. 4 AVIG mit dem Ablauf eines Jahres, nachdem die Versicherungseinrichtung davon Kenntnis erhalten hat, spÃ¤testens aber mit dem Ablauf von fÃ¼nf Jahren nach der Entrichtung der einzelnen Leistung. Wird der RÃ¼ckerstattungsanspruch aus einer strafbaren Handlung hergeleitet, fÃ¼r welche das Strafrecht eine lÃ¤ngere VerjÃ¤hrungsfrist vorsieht, so ist diese Frist massgebend. Dabei handelt es sich um Verwirkungsfristen.</w:t>
      </w:r>
    </w:p>
    <w:p>
      <w:r>
        <w:t>6.2Â Â Â Â  Die einjÃ¤hrige relative Verwirkungsfrist beginnt in jenem Zeitpunkt zu laufen, in welchem die Verwaltung bei Beachtung der ihr zumutbaren Aufmerksamkeit hÃ¤tte erkennen mÃ¼ssen, dass die Voraussetzungen fÃ¼r eine RÃ¼ckerstattung bestehen (BGE 124 V 382 Erw. 1, 122 V 274 Erw. 5a, je mit Hinweisen). Im vorliegenden Fall hat die Beschwerdegegnerin erst aufgrund des provisorischen Berichts Ã¼ber die Arbeitgeberkontrolle des seco vom 2. Oktober 2002 (Urk. 10/1) Kenntnis von der unrechtmÃ¤ssigen Leistung erhalten. Die RÃ¼ckerstattungsverfÃ¼gung erging bereits am 30. Dezember 2002 und damit innerhalb der einjÃ¤hrigen Verwirkungsfrist von Art. 95 Abs. 4 AVIG. Desgleichen blieb im Zeitpunkt der RÃ¼ckforderung auch die absolute fÃ¼nfjÃ¤hrige Verwirkungsfrist gewahrt.</w:t>
      </w:r>
    </w:p>
    <w:p>
      <w:r>
        <w:t>7.Â Â Â Â Â Â  Nach Gesagtem ist in teilweiser Gutheissung der gegen die angefochtene RÃ¼ckforderungsverfÃ¼gung vom 30. Dezember 2002 erhobenen Beschwerde diese dahingehend abzuÃ¤ndern, dass der RÃ¼ckforderungsbetrag auf Fr. 190'573.30 herabgesetzt wird.</w:t>
      </w:r>
    </w:p>
    <w:p>
      <w:r>
        <w:t>Â Â Â Â Â Â Â Â</w:t>
      </w:r>
    </w:p>
    <w:p>
      <w:r>
        <w:t>8.Â Â Â Â Â Â  Nach Â§ 34 Abs. 1 des Gesetzes Ã¼ber das Sozialversicherungsgericht (GSVGer) haben die Parteien auf Antrag nach Massgabe ihres Obsiegens Anspruch auf den vom Gericht festzusetzenden Ersatz der Parteikosten. Dieser wird ohne RÃ¼cksicht auf den Streitwert nach der Bedeutung der Streitsache und nach dem Schwierigkeitsgrad des Prozesses bemessen.</w:t>
      </w:r>
    </w:p>
    <w:p>
      <w:r>
        <w:t>Â Â Â Â Â Â Â Â  AusgangsgemÃ¤ss ist die Beschwerdegegnerin zu verpflichten, der nur teilweise (im Umfang von rund 1 Promille) obsiegenden BeschwerdefÃ¼hrerin eine auf einen Zehntel reduzierte ProzessentschÃ¤digung auszurichten, welche unter BerÃ¼cksichtigung der Bedeutung der Streitsache und der Schwierigkeit des Prozesses mit Fr. 250.-- (inkl. Mehrwertsteuer und Barauslagen) festzusetzen ist.</w:t>
      </w:r>
    </w:p>
    <w:p>
      <w:r>
        <w:t>Das Gericht erkennt:</w:t>
      </w:r>
    </w:p>
    <w:p>
      <w:r>
        <w:t>1.Â Â Â Â Â Â Â Â  In teilweiser Gutheissung der Beschwerde wird die angefochtene RÃ¼ckforderungsverfÃ¼gung vom 30. Dezember 2002 dahin abgeÃ¤ndert, dass der RÃ¼ckforderungsbetrag auf Fr. 190'573.30 herabgesetzt wird.</w:t>
      </w:r>
    </w:p>
    <w:p>
      <w:r>
        <w:t>2.Â Â Â Â Â Â Â Â  Das Verfahren ist kostenlos.</w:t>
      </w:r>
    </w:p>
    <w:p>
      <w:r>
        <w:t>3.Â Â Â Â Â Â Â Â  Die Beschwerdegegnerin wird verpflichtet, der BeschwerdefÃ¼hrerin eine reduzierte ProzessentschÃ¤digung von Fr. 250.-- (inkl. Mehrwertsteuer und Barauslagen) zu bezahlen.</w:t>
      </w:r>
    </w:p>
    <w:p>
      <w:r>
        <w:t>4. Zustellung gegen Empfangsschein an:</w:t>
      </w:r>
    </w:p>
    <w:p>
      <w:r>
        <w:t>- RechtsanwÃ¤ltin lic. iur. Christine Kessi</w:t>
      </w:r>
    </w:p>
    <w:p>
      <w:r>
        <w:t>- Arbeitslosenkasse des Kantons ZÃ¼rich</w:t>
      </w:r>
    </w:p>
    <w:p>
      <w:r>
        <w:t>- Staatssekretariat fÃ¼r Wirtschaft seco</w:t>
      </w:r>
    </w:p>
    <w:p>
      <w:r>
        <w:t>- AWA Amt fÃ¼r Wirtschaft und Arbeit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