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AL.2002.01106 vom 21. Juli 2003</w:t>
      </w:r>
    </w:p>
    <w:p>
      <w:r>
        <w:t>ZH Sozialversicherungsgericht, 2003-07-21, DE</w:t>
      </w:r>
    </w:p>
    <w:p>
      <w:r>
        <w:rPr>
          <w:b/>
        </w:rPr>
        <w:t xml:space="preserve">Quelle: </w:t>
      </w:r>
      <w:r>
        <w:t>https://mcp.opencaselaw.ch/entscheid/zh_sozialversicherungsgericht_AL.2002.01106</w:t>
      </w:r>
    </w:p>
    <w:p>
      <w:r>
        <w:t>FR: ZH_SOZIALVERSICHERUNGSGERICHT AL.2002.01106 du 21 juillet 2003</w:t>
      </w:r>
    </w:p>
    <w:p>
      <w:r>
        <w:t>IT: ZH_SOZIALVERSICHERUNGSGERICHT AL.2002.01106 del 21 luglio 2003</w:t>
      </w:r>
    </w:p>
    <w:p>
      <w:pPr>
        <w:pStyle w:val="Heading2"/>
      </w:pPr>
      <w:r>
        <w:t>Erwägungen</w:t>
      </w:r>
    </w:p>
    <w:p>
      <w:r>
        <w:rPr>
          <w:b/>
        </w:rPr>
        <w:t>E. 2</w:t>
      </w:r>
    </w:p>
    <w:p>
      <w:r>
        <w:t>2.1???? Nach Art. 23 Abs. 1 des Bundesgesetzes ?ber die obligatorische Arbeitslosenversicherung und die Insolvenzentsch?digung (AVIG) gilt als versicherter Verdienst der im Sinne der AHV-Gesetzgebung massgebende Lohn, der w?hrend eines Bemessungszeitraums aus einem oder mehreren Arbeitsverh?ltnissen normalerweise erzielt wurde. Art. 37 der Verordnung ?ber die obligatorische Arbeitslosenversicherung und die Insolvenzentsch?digung (AVIV) regelt den Bemessungszeitraum. Danach gilt als solcher f?r den versicherten Verdienst in der Regel der letzte Beitragsmonat (nach Art. 11 AVIV) vor Beginn der Rahmenfrist f?r den Leistungsbezug (Abs. 1). Weicht der Lohn im letzten Beitragsmonat um mindestens 10 % vom Durchschnittslohn der letzten sechs Monate ab, so wird der versicherte Verdienst aufgrund dieses Durchschnittslohnes berechnet (Abs. 2). Wirkt sich die Bemessung aufgrund der Abs. 1 und 2 f?r die versicherte Person unbillig aus, so kann die Kasse auf einen l?ngeren Bemessungszeitraum, h?chstens aber die letzten 12 Beitragsmonate abstellen (Abs. 3). Schliesslich legt Abs. 3 bis fest, dass bei Lohnschwankungen, die auf einen branchen?blichen Arbeitszeitkalender zur?ckzuf?hren sind oder in der Art des Arbeitsverh?ltnisses liegen, der versicherte Verdienst auf den letzten zw?lf Monaten, jedoch h?chstens aufgrund der vertraglich vereinbarten durchschnittlichen Arbeitszeit ermittelt wird (vgl. BGE 125 V 42 und 125 V 51). Der versicherte Verdienst beschr?nkt sich auf das aus der normalen Arbeitszeit resultierende Einkommen (BGE 126 V 207 ff., 125 V 475 ff.).</w:t>
      </w:r>
    </w:p>
    <w:p>
      <w:r>
        <w:t>2.2???? Das Arbeitslosenversicherungsrecht will den versicherten Personen einen angemessenen Ersatz f?r Erwerbsausf?lle unter anderem wegen Arbeitslosigkeit garantieren (Art. 1 AVIG). Es soll nur f?r eine normale ?bliche Arbeitnehmert?tigkeit Versicherungsschutz bieten (BGE 116 V 283 Erw. 2d, 115 V 329 Erw. 3a). Dementsprechend bilden ?berzeitentsch?digung (BGE 116 V 281), vertraglich vereinbarte Schichtzulagen (BGE 115 V 326), Familienzulagen (ARV 1988 Nr. 15 S. 118), Spesenentsch?digungen (nicht publiziertes Urteil S. vom 2. Mai 1988 C 118/87) sowie das Einkommen aus einem Nebenerwerb (Art. 23 Abs. 3 AVIG) nicht Bestandteil des versicherten Verdienstes im Sinne des Arbeitslosenversicherungsrechts (vgl. ARV 1992 Nr. 14 S.141 Erw. 2c). Hingegen fallen unter den Begriff des versicherten Verdienstes die vertraglich vereinbarten regelm?ssigen Zulagen. Dazu geh?rt insbesondere der Anteil des 13. Monatslohnes (Gerhard Gerhards, Kommentar zum Arbeitslosenversicherungsgesetz, Bd. I S. 293, N 11 zu Art. 23). Aufgrund des klaren Wortlautes von Art. 23 Abs. 1 AVIG besteht sodann kein Zweifel, dass Gratifikationen ohne R?cksicht auf ihre Klagbarkeit ?ber das allgemeine Kriterium des massgebenden Lohnes zum versicherten Verdienst zu z?hlen sind (BGE 122 V 362, ARV 1-2/2001 75).</w:t>
      </w:r>
    </w:p>
    <w:p>
      <w:r>
        <w:rPr>
          <w:b/>
        </w:rPr>
        <w:t>E. 3</w:t>
      </w:r>
    </w:p>
    <w:p>
      <w:r>
        <w:t>Zustellung gegen Empfangsschein an:</w:t>
      </w:r>
    </w:p>
    <w:p>
      <w:r>
        <w:t>- K.___</w:t>
      </w:r>
    </w:p>
    <w:p>
      <w:r>
        <w:t>- Arbeitslosenkasse der GBI Sektion Z?rcher Oberland</w:t>
      </w:r>
    </w:p>
    <w:p>
      <w:r>
        <w:t>- Staatssekretariat f?r Wirtschaft seco</w:t>
      </w:r>
    </w:p>
    <w:p>
      <w:r>
        <w:t>- AWA Amt f?r Wirtschaft und Arbeit</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