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AL.2002.00603 vom 12. März 2003</w:t>
      </w:r>
    </w:p>
    <w:p>
      <w:r>
        <w:t>ZH Sozialversicherungsgericht, 2003-03-12, DE</w:t>
      </w:r>
    </w:p>
    <w:p>
      <w:r>
        <w:rPr>
          <w:b/>
        </w:rPr>
        <w:t xml:space="preserve">Quelle: </w:t>
      </w:r>
      <w:r>
        <w:t>https://mcp.opencaselaw.ch/entscheid/zh_sozialversicherungsgericht_AL.2002.00603</w:t>
      </w:r>
    </w:p>
    <w:p>
      <w:r>
        <w:t>FR: ZH_SOZIALVERSICHERUNGSGERICHT AL.2002.00603 du 12 mars 2003</w:t>
      </w:r>
    </w:p>
    <w:p>
      <w:r>
        <w:t>IT: ZH_SOZIALVERSICHERUNGSGERICHT AL.2002.00603 del 12 marzo 2003</w:t>
      </w:r>
    </w:p>
    <w:p>
      <w:pPr>
        <w:pStyle w:val="Heading2"/>
      </w:pPr>
      <w:r>
        <w:t>Erwägungen</w:t>
      </w:r>
    </w:p>
    <w:p>
      <w:r>
        <w:rPr>
          <w:b/>
        </w:rPr>
        <w:t>E. 3</w:t>
      </w:r>
    </w:p>
    <w:p>
      <w:r>
        <w:t>3.1???? Die Beschwerdegegnerin macht zur Begr?ndung ihrer angefochtenen Verf?gung geltend, dass das Einkommen der Beschwerdef?hrerin ?ber der vom Bundesrat festgesetzten Limite von Fr. 5'786.50, welche die wirtschaftliche Zwangslage bestimme, liege. Gr?nde, die zur Beitragsbefreiung f?hren k?nnten, w?rden keine vorliegen (Urk. 2). Die Beschwerdef?hrerin habe im ?brigen die M?glichkeit, die Alimente bei ihrem Ehemann einzutreiben und somit eine allf?llige Zwangslage zu umgehen (Urk. 6).</w:t>
      </w:r>
    </w:p>
    <w:p>
      <w:r>
        <w:rPr>
          <w:b/>
        </w:rPr>
        <w:t>E. 3.2</w:t>
      </w:r>
    </w:p>
    <w:p>
      <w:r>
        <w:t>Dagegen bringt die Beschwerdef?hrerin vor, dass weder die Frauen- noch die Kinderalimente seit M?rz 2002 durch den Ehemann bezahlt w?rden, und dass trotz der Inkassoversuche keine Zahlungen eingegangen seien.</w:t>
      </w:r>
    </w:p>
    <w:p>
      <w:r>
        <w:rPr>
          <w:b/>
        </w:rPr>
        <w:t>E. 4</w:t>
      </w:r>
    </w:p>
    <w:p>
      <w:r>
        <w:t>4.1???? Die Beschwerdef?hrerin arbeitet seit September 2000 in einem unbefristeten Arbeitsverh?ltnis im Stundenlohn als Teilzeitmitarbeiterin (3 Stunden pro Woche) beim Lern-Treff in B.___ (Urk. 7/3) und seit September 2001 in einem unbefristeten Arbeitsverh?ltnis als Teilzeitmitarbeiterin (5 bis 6 Stunden pro Woche) bei C.___ in T.___ (Urk. 7/2). Dadurch vermag sie ein durchschnittliches monatliches Bruttosal?r von Fr. 930.-- zu erzielen. Gem?ss Verf?gung des Einzelrichters des Bezirksgerichts H.___ (Eheschutz) vom 24. September 2001 (Urk. 3/1) hat der von ihr gerichtlich getrennte Ehemann monatliche Unterhaltsbeitr?ge von je Fr. 1'345.-- f?r die beiden 1986 und 1988 geborenen Kinder zuz?glich der Kinderzulagen und einen monatlichen Unterhaltsbeitrag f?r die Beschwerdef?hrerin von Fr. 3'000.-- zu bezahlen. Die Beschwerdegegnerin berechnete aufgrund dieser Angaben ein monatliches Einkommen der Beschwerdef?hrerin von Fr. 7'165.75. Demgegen?ber stellte sie ein Existenzminimum von Fr. 5'786.50.</w:t>
      </w:r>
    </w:p>
    <w:p>
      <w:r>
        <w:t>4.2???? Die Beschwerdegegnerin verkennt bei ihrer Berechnung, dass sich die wirtschaftliche Zwangslage als Prozentsatz des H?chstbetrages des versicherten Verdienstes nach Art. 23 AVIG bestimmt und nicht aufgrund einer Gegen?berstellung von Einkommen und Existenzminimum berechnet wird. Der H?chstbetrag des versicherten Verdienstes entspricht demjenigen der obligatorischen Unfallversicherung. Dieser bel?uft sich seit 1. Januar 2000 auf Fr. 106'800.-- im Jahr (Art. 22 Abs. 1 der Verordnung ?ber die Unfallversicherung). F?r die Beschwerdef?hrerin, der die Unterhaltspflicht f?r zwei minderj?hrige Kinder zukommt, darf das Einkommen 50 % dieses Betrages und somit Fr. 53'400.-- pro Jahr oder Fr. 4'450.-- pro Monat nicht ?bersteigen.</w:t>
      </w:r>
    </w:p>
    <w:p>
      <w:r>
        <w:t>???????? Die Beschwerdef?hrerin erzielt aus ihrer eigenen Erwerbst?tigkeit Fr. 930.-- pro Monat. F?r die beiden Kinder werden ihr Alimente im Umfange von Fr. 1'300.-- vom Jugendsekretariat des Bezirkes H.___ bevorschusst (Urk. 3/3). Dazu kommen 10 % des Verm?gens der Beschwerdef?hrerin (Art. 11b Abs. 2 lit. b AVIV), welches von der Beschwerdegegnerin mit Fr. 18'688.-- angenommen worden ist. F?r die Beschwerdef?hrerin ergibt sich somit ein anrechenbares monatliches Einkommen von Fr. 2'385.75, in dem Falle, wo sowohl die Ehegatten- wie auch die vom Vater geschuldeten Kinderrenten ausbleiben.</w:t>
      </w:r>
    </w:p>
    <w:p>
      <w:r>
        <w:t>???????? Der von der Beschwerdef?hrerin getrennt lebende Ehemann wurde bereits mehrfach betrieben (Urk. 15/1-6). Der Pf?ndungsurkunde vom 2. Dezember 2002 (Urk. 21) l?sst sich entnehmen, dass er seit 1986 selbst?ndig ist. Die Firma L.___ AG sei aber stillgelegt und w?rde ?ber keine Verm?genswerte mehr???? verf?gen. Bei der vorgenommenen Lohnpf?ndung wurde das Einkommen des Schuldners mit variabel angegeben. Somit resultiert ebenfalls eine variable pf?ndbare Lohnquote.</w:t>
      </w:r>
    </w:p>
    <w:p>
      <w:r>
        <w:t>???????? Aufgrund der gesamten Aktenlage ist davon auszugehen, dass der Beschwerdef?hrerin mit ?berwiegender Wahrscheinlichkeit die Alimente auch weiterhin nicht bezahlt werden k?nnen, und dass aus der vorgenommenen Lohnpf?ndung ihres getrennt lebenden Ehemannes kaum namhafte Betr?ge resultieren werden. Es w?rde daher zu einem unbilligen Resultat f?hren, wollte man der Beschwerdef?hrerin Unterhaltsbeitr?ge anrechnen, die von ihr kaum je eingetrieben werden k?nnen. Eine wirtschaftliche Zwangslage im Sinne von Art. 13 Abs. 2 ter AVIG ist somit grunds?tzlich gegeben und die Erf?llung der Beitragszeit aufgrund der angerechneten Erziehungszeiten zu bejahen. Die Beschwerde ist in diesem Sinne gutzuheissen.</w:t>
      </w:r>
    </w:p>
    <w:p>
      <w:r>
        <w:rPr>
          <w:b/>
        </w:rPr>
        <w:t>E. 4.3</w:t>
      </w:r>
    </w:p>
    <w:p>
      <w:r>
        <w:t>Offengelassen werden kann aufgrund dieses Ergebnisses grunds?tzlich die Frage, ob allenfalls eine Befreiung von der Erf?llung der Beitragszeit nach Art. 14 Abs. 2 AVIG vorliegen k?nnte.</w:t>
      </w:r>
    </w:p>
    <w:p>
      <w:r>
        <w:t>4.4???? Die Beschwerdegegnerin ist gehalten, die ?brigen Anspruchsvoraussetzungen zu pr?fen, und bei Erf?llung derselben der Beschwerdef?hrerin ab dem 4. M?rz 2002 Arbeitslosentaggelder auszurichten.</w:t>
      </w:r>
    </w:p>
    <w:p>
      <w:r>
        <w:t>Das Gericht erkennt:</w:t>
      </w:r>
    </w:p>
    <w:p>
      <w:r>
        <w:t>1.???????? In Gutheissung der Beschwerde wird die Verf?gung der Arbeitslosenkasse der GBI vom 10. Juni 2002 aufgehoben und festgestellt, dass bei der Beschwerdef?hrerin eine wirtschaftliche Zwangslage vorliegt. Die Beschwerdegegnerin wird die ?brigen Anspruchsvoraussetzungen zu pr?fen haben und hat bei Erf?llung derselben der Beschwerdef?hrerin ab dem 4. M?rz 2002 Arbeitslosenentsch?digung auszurichten.</w:t>
      </w:r>
    </w:p>
    <w:p>
      <w:r>
        <w:t>2.???????? Das Verfahren ist kostenlos.</w:t>
      </w:r>
    </w:p>
    <w:p>
      <w:r>
        <w:t>3. Zustellung gegen Empfangsschein an:</w:t>
      </w:r>
    </w:p>
    <w:p>
      <w:r>
        <w:t>- Sozialamt B.___ unter Beilage einer Kopie von Urk. 24</w:t>
      </w:r>
    </w:p>
    <w:p>
      <w:r>
        <w:t>- Arbeitslosenkasse der GBI Sektion Horgen</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w:t>
      </w:r>
    </w:p>
    <w:p>
      <w:r>
        <w:t>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