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AL.2002.00471 vom 5. März 2003</w:t>
      </w:r>
    </w:p>
    <w:p>
      <w:r>
        <w:t>ZH Sozialversicherungsgericht, 2003-03-05, DE</w:t>
      </w:r>
    </w:p>
    <w:p>
      <w:r>
        <w:rPr>
          <w:b/>
        </w:rPr>
        <w:t xml:space="preserve">Quelle: </w:t>
      </w:r>
      <w:r>
        <w:t>https://mcp.opencaselaw.ch/entscheid/zh_sozialversicherungsgericht_AL.2002.00471</w:t>
      </w:r>
    </w:p>
    <w:p>
      <w:r>
        <w:t>FR: ZH_SOZIALVERSICHERUNGSGERICHT AL.2002.00471 du 5 mars 2003</w:t>
      </w:r>
    </w:p>
    <w:p>
      <w:r>
        <w:t>IT: ZH_SOZIALVERSICHERUNGSGERICHT AL.2002.00471 del 5 marzo 2003</w:t>
      </w:r>
    </w:p>
    <w:p>
      <w:pPr>
        <w:pStyle w:val="Heading2"/>
      </w:pPr>
      <w:r>
        <w:t>Erwägungen</w:t>
      </w:r>
    </w:p>
    <w:p>
      <w:r>
        <w:rPr>
          <w:b/>
        </w:rPr>
        <w:t>E. 2</w:t>
      </w:r>
    </w:p>
    <w:p>
      <w:r>
        <w:t>2.1???? Gegen die Verf?gung des AWA erhob A.___, vertreten durch Rechtsanwalt Dr. Raymond Caliezi, am 23. Mai 2002 Beschwerde (Urk. 1) und liess beantragen, es sei in Aufhebung der angefochtenen Verf?gung die Vermittlungsf?higkeit und damit der Anspruch auf Arbeitslosenentsch?digung festzustellen. Der angefochtene Entscheid beruhe auf der Behauptung, A.___ d?rfe aufgrund des eingereichten Rekurses w?hrend dem Rekursverfahren zwar einer Erwerbst?tigkeit nachgehen, jedoch nur als T?nzerin. Dies treffe nicht zu, und die entsprechende Auskunft des Migrationsamtes sei von der Arbeitslosenversicherung falsch interpretiert worden.</w:t>
      </w:r>
    </w:p>
    <w:p>
      <w:r>
        <w:t>???????? In seiner Beschwerdeantwort vom 10. Juli 2002 (Urk. 7) beantragte das AWA die Abweisung der Beschwerde. Im Rahmen des zweiten Schriftenwechsels hielten die Parteien an ihren Antr?gen fest (Urk. 12 und 16). Mit Gerichtsverf?gung vom 22. Oktober 2002 (Urk. 18) wurde der Schriftenwechsel daraufhin f?r geschlossen erkl?rt.</w:t>
      </w:r>
    </w:p>
    <w:p>
      <w:r>
        <w:t>2.2???? Mit Verf?gung vom 26. November 2002 (Urk. 19) wurde beim Migrationsamt des Kantons Z?rich ein schriftlicher Bericht eingeholt. Mit Schreiben vom 12. Dezember 2002 (Urk. 22) f?hrte das Migrationsamt auf die entsprechenden Fragen hin aus, dass A.___ w?hrend der Dauer des Rekursverfahrens lediglich als Ballettt?nzerin arbeiten d?rfe. Vor Ablauf der Aufenthaltsbewilligung h?tte sie in ihrem angestammten Beruf und mit Zustimmung der Arbeitsmarktbeh?rde eine Anstellung bei einem anderen Arbeitgeber als dem B.___ suchen und annehmen d?rfen.</w:t>
      </w:r>
    </w:p>
    <w:p>
      <w:r>
        <w:t>???????? In ihrer Stellungnahme vom 20. Januar 2003 (Urk. 25) liess? A.___ dazu ausf?hren, es entspreche nicht der Wahrheit, dass sie nur als Ballettt?nzerin habe arbeiten d?rfen. Die Antworten des Migrationsamtes seien lakonisch und ohne einen Hinweis auf irgendeine entsprechende Gesetzesstelle. Offensichtlich gehe das Migrationsamt von der falschen Annahme aus, dass sie bis anhin ?ber eine Bewilligung als T?nzerin - 8 Monate pro Jahr -? verf?gt habe.</w:t>
      </w:r>
    </w:p>
    <w:p>
      <w:r>
        <w:t>???????? Auf die weiteren Vorbringen der Parteien und die eingereichten Akten wird, soweit erforderlich, im Rahmen der nachfolgenden Erw?gungen n?her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 F?r den Anspruch auf Arbeitslosenentsch?digung ist gem?ss Art. 8 Abs. 1 lit. c des Bundesgesetzes ?ber die obligatorische Arbeitslosenversicherung und die Insolvenzentsch?digung (AVIG) unter anderem Voraussetzung, dass die versicherte Person in der Schweiz wohnt. Nach Art. 12 AVIG gelten Ausl?nder ohne Niederlassungsbewilligung als in der Schweiz wohnend, solange sie sich aufgrund einer Erwerbst?tigkeit oder einer Saisonbewilligung tats?chlich in der Schweiz aufhalten (BGE 126 V 376 f. Erw. 1a mit Hinweisen).</w:t>
      </w:r>
    </w:p>
    <w:p>
      <w:r>
        <w:t>???????? Eine weitere gesetzliche Voraussetzung f?r den Anspruch auf Arbeitslosenentsch?digung ist die Vermittlungsf?higkeit (Art. 8 Abs. 1 lit. f AVIG). Ein Arbeitsloser ist vermittlungsf?hig, wenn er bereit, in der Lage und berechtigt ist, eine zumutbare Arbeit anzunehmen (Art. 15 Abs. 1 AVIG). Somit geh?rt zur Vermittlungsf?higkeit nicht nur die Arbeitsf?higkeit und die Vermittlungsbereitschaft, sondern auch die Arbeitsberechtigung. Wenn und solange keine Arbeitsberechtigung besteht, fehlt es auch an der Vermittlungsf?higkeit des Versicherten und damit an seiner Anspruchsberechtigung (BGE 126 V 378 Erw. 1b mit Hinweisen).</w:t>
      </w:r>
    </w:p>
    <w:p>
      <w:r>
        <w:t>???????? W?hrend Ausl?nder, die ?ber eine Niederlassungsbewilligung verf?gen, f?r dauernd in der Schweiz zugelassen sind und jede selbst?ndige oder unselbst?ndige Erwerbst?tigkeit aus?ben k?nnen, die nicht ausdr?cklich Schweizern vorbehalten ist, m?ssen Ausl?nder ohne Niederlassungsbewilligung grunds?tzlich ?ber eine Arbeitsbewilligung verf?gen oder mit einer solchen rechnen k?nnen, falls sie eine zumutbare Arbeitsstelle finden. Art. 12 AVIG, welcher Art. 8 Abs. 1 lit. c AVIG f?r Ausl?nder ohne Niederlassungsbewilligung konkretisiert, betrachtet diese denn auch - abweichend von Art. 23 ff. des Schweizerischen Zivilgesetzbuches (ZBG) - als in der Schweiz wohnend, wenn sie sich auf Grund einer Aufenthaltsbewilligung zur Erwerbst?tigkeit hier aufhalten. F?r Ausl?nder ohne Niederlassungsbewilligung enth?lt der Begriff des Wohnens somit ein zus?tzliches, durch Art. 3 Abs. 3 des Bundesgesetzes ?ber Aufenthalt und Niederlassung der Ausl?nder (ANAG) bedingtes fremdenpolizeiliches Element (ARV 2002 Nr. 14 S. 111).</w:t>
      </w:r>
    </w:p>
    <w:p>
      <w:r>
        <w:rPr>
          <w:b/>
        </w:rPr>
        <w:t>E. 3</w:t>
      </w:r>
    </w:p>
    <w:p>
      <w:r>
        <w:t>Zustellung gegen Empfangsschein an:</w:t>
      </w:r>
    </w:p>
    <w:p>
      <w:r>
        <w:t>- Rechtsanwalt Dr. Raymond Caliezi</w:t>
      </w:r>
    </w:p>
    <w:p>
      <w:r>
        <w:t>- AWA Amt f?r Wirtschaft und Arbeit, unter Beilage einer Kopie von Urk. 29, 30, 31 und 32</w:t>
      </w:r>
    </w:p>
    <w:p>
      <w:r>
        <w:t>- Staatssekretariat f?r Wirtschaft seco</w:t>
      </w:r>
    </w:p>
    <w:p>
      <w:r>
        <w:t>sowie an:</w:t>
      </w:r>
    </w:p>
    <w:p>
      <w:r>
        <w:t>- Arbeitslosenkasse der GBI, Z?rich-Tellstrasse</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rPr>
          <w:b/>
        </w:rPr>
        <w:t>E. 3.3</w:t>
      </w:r>
    </w:p>
    <w:p>
      <w:r>
        <w:t>Offengelassen werden kann somit? grunds?tzlich die Frage, ob die Beschwerdef?hrerin aufgrund der begrenzten Einsatzm?glichkeiten als T?nzerin vermittlungsf?hig im Sinne von Art. 15 Abs. 1 AVIG w?re. Gem?ss Angaben des Migrationsamtes des Kantons Z?rich (Urk. 22) darf die Beschwerdef?hrerin lediglich als Ballettt?nzerin arbeiten. Auch wenn sie dabei nicht auf das B.___ begrenzt ist, w?re sie in ihren M?glichkeiten bei der Stellensuche sehr stark eingeschr?nkt (Urk. 7). Dass ihr die Bewilligung f?r eine T?tigkeit ausserhalb ihres angestammten Bereiches erteilt werden k?nnte, erscheint auch vor dem Hintergrund von Art. 29 Abs. 3 lit. b der Verordnung ?ber die Begrenzung der Zahl der Ausl?nder (BVO) als ?usserst unwahrscheinlich. Somit d?rfte der Beschwerdegegner die Vermittlungsf?higkeit zu Recht verneint haben, was jedoch am Ergebnis nichts zu ver?ndern vermag.</w:t>
      </w:r>
    </w:p>
    <w:p>
      <w:r>
        <w:t>Das Gericht erkennt:</w:t>
      </w:r>
    </w:p>
    <w:p>
      <w:r>
        <w:t>1.???????? Die Beschwerde wird abgewiesen.</w:t>
      </w:r>
    </w:p>
    <w:p>
      <w:r>
        <w:t>2.????????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