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AL.2002.00442 vom 12. Mai 2004</w:t>
      </w:r>
    </w:p>
    <w:p>
      <w:r>
        <w:t>ZH Sozialversicherungsgericht, 2004-05-12, DE</w:t>
      </w:r>
    </w:p>
    <w:p>
      <w:r>
        <w:rPr>
          <w:b/>
        </w:rPr>
        <w:t xml:space="preserve">Quelle: </w:t>
      </w:r>
      <w:r>
        <w:t>https://mcp.opencaselaw.ch/entscheid/zh_sozialversicherungsgericht_AL.2002.00442</w:t>
      </w:r>
    </w:p>
    <w:p>
      <w:r>
        <w:t>FR: ZH_SOZIALVERSICHERUNGSGERICHT AL.2002.00442 du 12 mai 2004</w:t>
      </w:r>
    </w:p>
    <w:p>
      <w:r>
        <w:t>IT: ZH_SOZIALVERSICHERUNGSGERICHT AL.2002.00442 del 12 maggio 2004</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Eine der gesetzlichen Voraussetzungen fÃ¼r den Anspruch auf ArbeitslosenentschÃ¤digung ist die VermittlungsfÃ¤higkeit (Art. 8 Abs. 1 lit.</w:t>
      </w:r>
    </w:p>
    <w:p>
      <w:r>
        <w:t>f des Bundesgesetzes Ã¼ber die obligatorische ArbeitslosenentschÃ¤digung und die InsolvenzentschÃ¤digung [AVIG]). GemÃ¤ss Art. 15 Abs. 1 AVIG ist die arbeitslose Person vermittlungsfÃ¤hig, wenn sie bereit, in der Lage und berechtigt ist, eine zumutbare Arbeit anzunehmen.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w:t>
      </w:r>
    </w:p>
    <w:p>
      <w:r>
        <w:t>Â Â Â Â Â Â Â Â  Laut Art. 15. Abs. 2 AVIG gilt die kÃ¶rperlich oder geistig behinderte Person als vermittlungsfÃ¤hig, wenn ihr bei ausgeglichener Arbeitsmarktlage, unter BerÃ¼cksichtigung ihrer Behinderung, auf dem Arbeitsmarkt eine zumutbare Arbeit vermittelt werden kÃ¶nnte, wobei der Bundesrat die Koordination mit der Invalidenversicherung regelt. In Art. 15 Abs. 3 der Verordnung Ã¼ber die obligatorische Arbeitslosenversicherung und die InsolvenzentschÃ¤digung (AVIV) wird festgehalten, dass eine behinderte Person, welche unter der Annahme einer ausgeglichenen Arbeitsmarktlage, nicht offensichtlich vermittlungsunfÃ¤hig ist und sich bei der Invalidenversicherung oder bei einer anderen Versicherung nach Absatz 2 angemeldet hat, bis zum Entscheid der anderen Versicherung als vermittlungsfÃ¤hig gilt und die Beurteilung ihrer Arbeits- oder ErwerbsfÃ¤higkeit durch die andere Versicherung dadurch nicht berÃ¼hrt wird.</w:t>
      </w:r>
    </w:p>
    <w:p>
      <w:r>
        <w:t>1.3Â Â Â Â  Nach Art. 95 Abs. 1 AVIG muss die Kasse Leistungen der Versicherung, auf die die empfangende Person keinen Anspruch hatte, zurÃ¼ckfordern (BGE 126 V 399). War die leistungsempfangende Person beim Bezug gutglÃ¤ubig und wÃ¼rde die RÃ¼ckerstattung eine grosse HÃ¤rte bedeuten, so wird sie auf Gesuch hin ganz oder teilweise erlassen (Art. 95 Abs. 2 AVIG; BGE 126 V 48). Hat eine Kasse ArbeitslosenentschÃ¤digung ausgerichtet und erbringt spÃ¤ter eine andere Sozialversicherung fÃ¼r denselben Zeitraum Leistungen, die zu einer RÃ¼ckforderung Anlass geben, so verlangt die Kasse beim zustÃ¤ndigen VersicherungstrÃ¤ger die Verrechnung (Art. 124 AVIV).</w:t>
      </w:r>
    </w:p>
    <w:p>
      <w:r>
        <w:t>1.4Â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126 V 23 Erw. 4b, 46 Erw. 2b, 400 Erw. 2b/aa, je mit Hinweisen).</w:t>
      </w:r>
    </w:p>
    <w:p>
      <w:r>
        <w:t>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126 V 24 Erw. 4b, 46 Erw. 2b, je mit Hinweisen). Erheblich kÃ¶nnen nur Tatsachen sein, die zur Zeit der Erstbeurteilung bereits bestanden, jedoch unverschuldeterweise unbekannt waren oder unbewiesen blieben (BGE 119 V 184 Erw. 3a, 477 Erw. 1a, je mit Hinweisen).</w:t>
      </w:r>
    </w:p>
    <w:p>
      <w:r>
        <w:t>2.Â Â Â Â Â Â  Streitig ist, ob der BeschwerdefÃ¼hrer die mittels Taggeldabrechnungen von September 1994 bis Januar 1995 sowie von August 1995 bis Februar 1996 erbrachten Leistungen zurÃ¼ckzuerstatten hat. Es geht also nicht nur um die Frage der UnrechtmÃ¤ssigkeit des erfolgten Leistungsbezuges (Art. 95 Abs. 1 AVIG), sondern auch darum, ob die RÃ¼ckkommensvoraussetzungen - WiedererwÃ¤gung oder prozessuale Revision - gegeben sind.</w:t>
      </w:r>
    </w:p>
    <w:p>
      <w:r>
        <w:t>2.1Â Â Â Â  Art. 95 Abs. 1 AVIG setzt als Voraussetzung fÃ¼r die RÃ¼ckerstattung die UnrechtmÃ¤ssigkeit des Leistungsbezuges voraus; weitere bereichsspezifische Erfordernisse sind nicht notwendig (ARV 1998 Nr. 15 S. 81 Erw. 5a mit Hinweis). Der BeschwerdefÃ¼hrer erhÃ¤lt unbestrittenermassen ab dem 1. September 1994 bei einem InvaliditÃ¤tsgrad von 100 % eine ganze Rente der Invalidenversicherung (Urk. 11/4). Auch wenn in einem solchen Fall die VermittlungsfÃ¤higkeit nicht ausgeschlossen sein muss (ARV 1998 Nr. 15 S. 81 f. Erw. 5b; vgl. BGE 127 V 478 Erw. 2b/cc), liegen hier keine fÃ¼r einen solchen Fall sprechenden Anhaltspunkte vor. Laut dem Gutachten der Medizinischen AbklÃ¤rungsstelle (MEDAS) B.___ vom 20. September 2001 (Urk. 3/4) ist der BeschwerdefÃ¼hrer in seiner frÃ¼heren TÃ¤tigkeit als Bauarbeiter und Liftmotoren-Reiniger seit 1993 zu 100 % arbeitsunfÃ¤hig. Die Ãrzte der MEDAS hielten ausserdem fest, dass aufgrund des geringen intellektuellen Potentials des BeschwerdefÃ¼hrers es bis anhin nicht gelungen sei, die fÃ¼r die Behandlung der diversen gesundheitlichen Probleme nÃ¶tige Compliance zu erbringen, weshalb berufliche Massnahmen nicht erfolgsversprechend seien. Aufgrund der wenig eigenverantwortlichen LebensfÃ¼hrung des BeschwerdefÃ¼hrers als auch wegen seiner mangelnden schulischen und beruflichen Kenntnissen dÃ¼rften auch Eingliederungsmassnahmen zum Scheitern verurteilt sein. Damit war der BeschwerdefÃ¼hrer spÃ¤testens ab September 1994 nicht mehr in der Lage, zumutbare Arbeit anzunehmen, und in der Folge auch nicht mehr vermittlungsfÃ¤hig, so dass die Taggelder der Arbeitslosenversicherung ab diesem Zeitpunkt zu Unrecht ausbezahlt worden sind. Es trifft zwar zu, dass sowohl der Hausarzt Dr. med. C.___, Allgemeine Medizin FMH, als auch weitere Ãrzte, bei welchen der BeschwerdefÃ¼hrer wegen seiner Hautprobleme in Behandlung war (vgl. Urk. 3/3 und Urk. 3/7), fÃ¼r diesen Zeitraum dem BeschwerdefÃ¼hrer in einer trockenen und sauberen manuellen TÃ¤tigkeit (ohne Kontakt mit Chemikalien, LÃ¶sungsmitteln, etc.) eine 100%ige ArbeitsfÃ¤higkeit attestiert haben. Es ist jedoch zu berÃ¼cksichtigen, dass sie dabei lediglich auf das Handekzem Bezug genommen haben, wÃ¤hrend sie die Ã¼brigen gesundheitlichen Probleme des BeschwerdefÃ¼hrers ausser Acht gelassen haben. Es ist deshalb auf das umfassende polydisziplinÃ¤re Gutachten der MEDAS abzustellen.</w:t>
      </w:r>
    </w:p>
    <w:p>
      <w:r>
        <w:t>2.2Â Â Â Â  Zu prÃ¼fen ist weiter, ob die Verwaltung auf die zu Unrecht bezahlten Leistungen zurÃ¼ckkommen durfte. RechtsprechungsgemÃ¤ss stellt die von der Invalidenversicherung ermittelte ErwerbsunfÃ¤higkeit eine neue erhebliche Tatsache dar, deren Unkenntnis die Arbeitslosenkasse nicht zu vertreten hat (ARV 1998 Nr. 15 S. 81 Erw. 5a mit Hinweisen), so dass ein ZurÃ¼ckkommen auf die ausgerichteten Leistungen auf dem Weg der prozessualen Revision mÃ¶glich ist (BGE 127 V 478 Erw. 2b/cc). Dies steht auch in Einklang mit Art. 15 Abs. 3 AVIV, wonach ein Behinderter bis zum Entscheid der Invalidenversicherung als vermittlungsfÃ¤hig gilt (ARV 1998 Nr. 15 S. 81 Erw. 5b).</w:t>
      </w:r>
    </w:p>
    <w:p>
      <w:r>
        <w:t>2.3Â Â Â Â  Die Summe der von September 1994 bis Januar 1995 sowie August 1995 bis Februar 1996 ausgerichteten Taggelder von Fr. 44'443.40 ist weder bestritten noch zu beanstanden, ebensowenig die Verrechnung mit den Leistungen der Invalidenversicherung in der HÃ¶he von Fr. 18'424.--.</w:t>
      </w:r>
    </w:p>
    <w:p>
      <w:r>
        <w:rPr>
          <w:b/>
        </w:rPr>
        <w:t>E. 3</w:t>
      </w:r>
    </w:p>
    <w:p>
      <w:r>
        <w:t>3.1Â Â Â Â  GemÃ¤ss Art. 95 Abs. 4 AVIG verjÃ¤hrt der RÃ¼ckforderungsanspruch innert einem Jahr, nachdem die auszahlende Stelle davon Kenntnis erhalten hat, spÃ¤testens aber fÃ¼nf Jahre nach der Auszahlung der Leistung. Da die Beschwerdegegnerin mit der angefochtenen VerfÃ¼gung von 16. April 2002 Arbeitslosentaggelder zurÃ¼ckfordert, welche ab September 1994 bis Ende Februar 1996 zur Auszahlung gelangt sind, ist die Frage zu prÃ¼fen, ob der RÃ¼ckforderungsanspruch nicht verjÃ¤hrt ist.</w:t>
      </w:r>
    </w:p>
    <w:p>
      <w:r>
        <w:t>3.2Â Â Â Â  Ein Gesetz muss vor allem aus sich selbst ausgelegt werden, d.h. nach seinem Wortlaut, Sinn und Zweck sowie den Wertungen, die ihm zugrunde liegen. Nach dem Wortlaut von Art. 95 Abs. 4 AVIG verjÃ¤hrt der RÃ¼ckforderungsanspruch innert einem Jahr, nachdem die auszahlende Stelle davon Kenntnis erhalten hat, spÃ¤testens aber fÃ¼nf Jahre nach der Auszahlung der Leistung. Die absolute Verwirkungsfrist von fÃ¼nf Jahren (nicht: VerjÃ¤hrungsfrist, vgl. dazu BGE 124 V 382 Erw. 1, SVR 1997 ALV Nr. 84 S. 255 Erw. 2c/aa, je mit Hinweisen) beginnt somit ausdrÃ¼cklich mit der Auszahlung der zurÃ¼ckgeforderten Leistung. Da dies in FÃ¤llen wie dem vorliegenden zu stossenden Resultaten fÃ¼hren kann, ist es gemÃ¤ss hÃ¶chstricherlicher Praxis (BGE 127 V 484 ff.) erforderlich, sich von einer streng grammatikalischen Auslegung zu lÃ¶sen und die entsprechende Norm einer teleologischen Auslegung zu unterziehen. Das EVG ging bei der Auslegung von Art. 95 Abs. 4 AVIG von einer sogenannten unechten LÃ¼cke aus, was bedeutet, dass das Gesetz auf eine bestimmte Frage eine Antwort gibt, diese aber zu einem sachlich unbefriedigenden Resultat fÃ¼hrt und daher als lÃ¼ckenhaft empfunden wird (vgl. dazu HÃ¤felin/MÃ¼ller, Grundriss des allgemeinen Verwaltungsrechts, ZÃ¼rich 1990, N 195).</w:t>
      </w:r>
    </w:p>
    <w:p>
      <w:r>
        <w:t>Â Â Â Â Â Â Â Â  Vor diesem Hintergrund wurde in BGE 127 V 484 ff. zusammengefasst festgehalten, dass die in Art. 95 Abs. 4 AVIG vorgesehene fÃ¼nfjÃ¤hrige Verwirkungsfrist in FÃ¤llen wie dem vorliegenden erst zu laufen beginnt, wenn (rechtskrÃ¤ftig) feststeht, dass die Taggelder der Arbeitslosenversicherung nicht geschuldet sind. WÃ¼rde die absolute Verwirkungsfrist vorher ablaufen, hÃ¤tte dies fÃ¼r die Arbeitslosenversicherung, welche gemÃ¤ss Art. 15 Abs. 3 AVIV eine Art Vorleistungspflicht (vgl. Gerhard Gerhards, Kommentar zum Arbeitslosenversicherungsgesetz, Bd. I, N 99 zu Art. 15) trifft, nicht zu verantwortende Konsequenzen. Jede andere Betrachtungsweise wÃ¤re absurd, denn wÃ¼rde der Fristenlauf nicht erst dann beginnen, wenn die RentenverfÃ¼gung der Invalidenversicherung in Rechtskraft erwachsen ist, wÃ¼rde diese zu laufen beginnen beziehungsweise ablaufen, bevor Ã¼berhaupt eine RÃ¼ckforderungsschuld (rechtskrÃ¤ftig) begrÃ¼ndet worden ist.</w:t>
      </w:r>
    </w:p>
    <w:p>
      <w:r>
        <w:t>3.3Â Â Â Â  Die RentenverfÃ¼gung der Invalidenversicherung erging am 4. Juni 2002 (Urk. 11/4). Die Beschwerdegegnerin reagierte indessen bereits vorher und erliess noch vor rechtskrÃ¤ftiger BegrÃ¼ndung der RÃ¼ckforderungsschuld, nÃ¤mlich bereits nach Erhalt des Verrechnungsantrages der Invalidenversicherung (vgl. Urk. 11/11), die RÃ¼ckforderungsverfÃ¼gung vom 16. April 2002. Daraus erhellt, dass die RÃ¼ckforderung fristgerecht, mithin innerhalb der absoluten Verwirkungsfrist von 5 Jahren geltend gemacht wurde.</w:t>
      </w:r>
    </w:p>
    <w:p>
      <w:r>
        <w:rPr>
          <w:b/>
        </w:rPr>
        <w:t>E. 4</w:t>
      </w:r>
    </w:p>
    <w:p>
      <w:r>
        <w:t>Insgesamt erweist sich die Beschwerde damit als unbegrÃ¼ndet, weshalb sie abzuweisen ist.</w:t>
      </w:r>
    </w:p>
    <w:p>
      <w:r>
        <w:rPr>
          <w:b/>
        </w:rPr>
        <w:t>E. 5</w:t>
      </w:r>
    </w:p>
    <w:p>
      <w:r>
        <w:t>5.1Â Â Â Â  Die EntschÃ¤digung der unentgeltlichen Rechtsvertretung wird gestÃ¼tzt auf Â§ 10 in Verbindung mit Â§ 9 der Verordnung Ã¼ber die sozialversicherungsgerichtlichen GebÃ¼hren, Kosten und EntschÃ¤digungen nach der Bedeutung der Streitsache, der Schwierigkeit des Prozesses, dem Zeitaufwand und den Barauslagen bemessen (Abs. 1), wobei ein unnÃ¶tiger oder geringfÃ¼giger Aufwand nicht ersetzt wird (Abs. 2). Das Gericht setzt die EntschÃ¤digung von Amtes wegen und nach Ermessen fest, wobei es die allenfalls vor dem Entscheid rechtzeitig eingereichte detaillierte Zusammenstellung Ã¼ber Zeitaufwand und die Barauslagen berÃ¼cksichtigt (Abs. 3).</w:t>
      </w:r>
    </w:p>
    <w:p>
      <w:r>
        <w:t>5.2Â Â Â Â  Mit Rechnung vom 4. Mai 2004 machte Rechtsanwalt Beat Gsell einen Aufwand von 9 Stunden und 15 Minuten sowie Barauslagen von Fr. 116.60 geltend (Urk. 20). Dies erscheint als angemessen, weshalb Rechtsanwalt Gsell unter Anwendung des gerichtsÃ¼blichen Ansatzes von Fr. 200.-- pro Stunde sowie eines Mehrwertsteuersatzes von 7,6 % mit Fr. 2'116.05 aus der Gerichtskasse zu entschÃ¤digen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Beat Gsell, ZÃ¼rich, wird mit Fr. 2'116.05 (inkl. Barauslagen und MWSt) aus der Gerichtskasse entschÃ¤digt.</w:t>
      </w:r>
    </w:p>
    <w:p>
      <w:r>
        <w:t>4. Zustellung gegen Empfangsschein an:</w:t>
      </w:r>
    </w:p>
    <w:p>
      <w:r>
        <w:t>- Rechtsanwalt Beat Gsell</w:t>
      </w:r>
    </w:p>
    <w:p>
      <w:r>
        <w:t>- Arbeitslosenkasse der GBI unter Beilage einer Kopie von Urk. 17</w:t>
      </w:r>
    </w:p>
    <w:p>
      <w:r>
        <w:t>- Staatssekretariat fÃ¼r Wirtschaft seco</w:t>
      </w:r>
    </w:p>
    <w:p>
      <w:r>
        <w:t>- AWA Amt fÃ¼r Wirtschaft und Arbeit</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