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AL.2002.00073 vom 23. Juli 2003</w:t>
      </w:r>
    </w:p>
    <w:p>
      <w:r>
        <w:t>ZH Sozialversicherungsgericht, 2003-07-23, DE</w:t>
      </w:r>
    </w:p>
    <w:p>
      <w:r>
        <w:rPr>
          <w:b/>
        </w:rPr>
        <w:t xml:space="preserve">Quelle: </w:t>
      </w:r>
      <w:r>
        <w:t>https://mcp.opencaselaw.ch/entscheid/zh_sozialversicherungsgericht_AL.2002.00073</w:t>
      </w:r>
    </w:p>
    <w:p>
      <w:r>
        <w:t>FR: ZH_SOZIALVERSICHERUNGSGERICHT AL.2002.00073 du 23 juillet 2003</w:t>
      </w:r>
    </w:p>
    <w:p>
      <w:r>
        <w:t>IT: ZH_SOZIALVERSICHERUNGSGERICHT AL.2002.00073 del 23 luglio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Als Zwischenverdienst gilt jedes Einkommen aus unselbst?ndiger oder selbst?ndiger Erwerbst?tigkeit, das die arbeitslose Person innerhalb einer Kontrollperiode erzielt (Art. 24 Abs. 1 des Bundesgesetzes ?ber die obligatorische Arbeitslosenversicherung und die Insolvenzentsch?digung; AVIG). Die versicherte Person hat innerhalb der Rahmenfrist f?r den Leistungsbezug Anspruch auf Ersatz des Verdienstausfalls f?r Tage, an denen sie einen Zwischenverdienst erzielt (Art. 24 Abs. 2 Satz 1 AVIG). Als Verdienstausfall gilt die Differenz zwischen dem in der Kontrollperiode erzielten Zwischenverdienst, mindestens aber dem berufs- und orts?blichen Ansatz f?r die betreffende Arbeit, und dem versicherten Verdienst. Ein Nebenverdienst bleibt unber?cksichtigt (Art. 24 Abs. 3 AVIG).</w:t>
      </w:r>
    </w:p>
    <w:p>
      <w:r>
        <w:t>1.3???? Als Nebenverdienst gilt jeder Verdienst, den eine versicherte Person ausserhalb ihrer normalen Arbeitszeit als Arbeitnehmerin oder ausserhalb des ordentlichen Rahmens ihrer selbst?ndigen Erwerbst?tigkeit erzielt (Art. 23 Abs. 3 Satz 2 AVIG), somit jede Arbeit, welche neben einem ordentlichen Vollzeitpensum verrichtet wird. Eine solche wird bei der Berechnung des versicherten Verdienstes nicht ber?cksichtigt (Art. 23 Abs. 3 Satz 1 AVIG). Dahinter steht der Grundgedanke, dass die Arbeitslosenversicherung nur f?r das Risiko des Verlusts einer ?blichen Arbeitnehmert?tigkeit Versicherungsschutz gew?hrt (BGE 123 V 74 Erw. 5c). Die Rechtsprechung hat es daher abgelehnt, eine Entsch?digung f?r Erwerbseinbussen auszurichten, die vom Wegfall einer ein normales Vollzeitpensum ?bersteigenden Besch?ftigung stammen (BGE 125 V 479 Erw. 5b und c, 120 V 253 f. Erw. 5f und 6).</w:t>
      </w:r>
    </w:p>
    <w:p>
      <w:r>
        <w:t>1.4???? Wird das Pensum der bisherigen Nebent?tigkeit nach Eintritt der Arbeitslosigkeit erh?ht, stellt der dementsprechend angestiegene Lohn einen Zwischenverdienst dar, w?hrend die Beibehaltung des gleichen, bereits vor der Arbeitslosigkeit ausge?bten Pensums auf einen Nebenverdienst hinweist. Das Eidgen?ssische Versicherungsgericht erwog in BGE 125 V 479 Erw. 6a und in BGE 123 V 233 Erw. 3d zudem, dass eine T?tigkeit nicht mehr als Nebenbesch?ftigung und das dabei erzielte Einkommen auch dann nicht mehr als Nebenverdienst gelten k?nne, wenn der zur Hauptbesch?ftigung zus?tzlich erzielte Verdienst regelm?ssig nahe an den Hauptverdienst herankomme oder diesen gar ?bersteige (vgl. zum Ganzen: Urteil des Eidgen?ssischen Versicherungsgerichts in Sachen R. vom 28. Februar 2001, C 186/00, Erw. 2).</w:t>
      </w:r>
    </w:p>
    <w:p>
      <w:r>
        <w:rPr>
          <w:b/>
        </w:rPr>
        <w:t>E. 2</w:t>
      </w:r>
    </w:p>
    <w:p>
      <w:r>
        <w:t>2.1???? Den Schreiben der Kasse vom 9. November 2001 und vom 14. Dezember 2001 beziehungsweise vom 31. Januar 2002, mit welcher diese der Beschwerdef?hrerin die durchschnittliche H?he der bisher erzielten Nebenverdienste er?ffnete, kommt trotz Fehlens formeller Verf?gungsmerkmale materiell Verf?gungscharakter zu. Denn sie stellen eine beh?rdliche Anordnung dar, durch welche verbindlich festgelegt wurde, dass der Beschwerdef?hrerin Nebenverdienste, soweit sie die bekannt gegebenen Betr?ge ?bersteigen, als Zwischenverdienst angerechnet werden.</w:t>
      </w:r>
    </w:p>
    <w:p>
      <w:r>
        <w:t>2.2???? Gem?ss ihrem Wortlaut stellen die Schreiben eine unzul?ssige Feststellungsverf?gung dar (BGE 121 V 317 Erw. 4a mit Hinweisen). Nach ihrem tats?chlichen rechtlichen Gehalt, auf den es, vorbeh?ltlich der im vorliegenden Zusammenhang nicht interessierenden Problematik des Vertrauensschutzes, ankommt (BGE 123 V 106 Erw. 1c, BGE 120 V 497 Erw. 1a je mit Hinweisen), wurde damit jedoch bestimmt, dass bei der Ermittlung des f?r die Festlegung des Differenzausgleichs nach Art. 24 Abs. 2 AVIG massgebenden Verdienstausfalls die - die verf?gten durchschnittlichen Nebenverdienste ?bersteigenden - Nebenverdienstanteile als Zwischenverdienste angerechnet werden und sich die Arbeitslosenentsch?digung in den betreffenden Kontrollperioden dementsprechend auf 80 % (oder 70 %) der Differenz zwischen diesen - die verf?gten durchschnittlichen Nebenverdienste ?bersteigenden - Nebenverdienstanteilen (=Zwischenverdienst) und dem versicherten Verdienst bel?uft (vgl. unver?ffentlichtes Urteil des Eidgen?ssischen Versicherungsgerichts in Sachen B. vom 9. September 1996, C 137+140/96).</w:t>
      </w:r>
    </w:p>
    <w:p>
      <w:r>
        <w:rPr>
          <w:b/>
        </w:rPr>
        <w:t>E. 3</w:t>
      </w:r>
    </w:p>
    <w:p>
      <w:r>
        <w:t>Zustellung gegen Empfangsschein an:</w:t>
      </w:r>
    </w:p>
    <w:p>
      <w:r>
        <w:t>- W.___</w:t>
      </w:r>
    </w:p>
    <w:p>
      <w:r>
        <w:t>- Arbeitslosenkasse des Kantons Z?rich</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