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AK.2024.00039 vom 27. Mai 2025</w:t>
      </w:r>
    </w:p>
    <w:p>
      <w:r>
        <w:t>ZH Sozialversicherungsgericht, 2025-05-27, DE</w:t>
      </w:r>
    </w:p>
    <w:p>
      <w:r>
        <w:rPr>
          <w:b/>
        </w:rPr>
        <w:t xml:space="preserve">Quelle: </w:t>
      </w:r>
      <w:r>
        <w:t>https://mcp.opencaselaw.ch/entscheid/zh_sozialversicherungsgericht_AK.2024.00039</w:t>
      </w:r>
    </w:p>
    <w:p>
      <w:r>
        <w:t>FR: ZH_SOZIALVERSICHERUNGSGERICHT AK.2024.00039 du 27 mai 2025</w:t>
      </w:r>
    </w:p>
    <w:p>
      <w:r>
        <w:t>IT: ZH_SOZIALVERSICHERUNGSGERICHT AK.2024.00039 del 27 maggio 2025</w:t>
      </w:r>
    </w:p>
    <w:p>
      <w:pPr>
        <w:pStyle w:val="Heading2"/>
      </w:pPr>
      <w:r>
        <w:t>Erwägungen</w:t>
      </w:r>
    </w:p>
    <w:p>
      <w:r>
        <w:rPr>
          <w:b/>
        </w:rPr>
        <w:t>E. 1</w:t>
      </w:r>
    </w:p>
    <w:p>
      <w:r>
        <w:t>7. März 2020 abgeschlossenen Arbeitgeber kontrolle ermittelte d er Revisor die Lohnsumme n für die Jahre 201 7 bis 2020 anhand der vorgefundenen und als unvollständig befundenen Akten</w:t>
      </w:r>
    </w:p>
    <w:p>
      <w:r>
        <w:t>( Urk. 8/342/ 1-3, Urk. 8/344-346). Zudem empfahl er der Aus gleichkasse die Einreichung einer Strafanzeige gegen X.___ . Zu r Begrün dung verwies er auf die fehlende Mitwirkung von X.___ , welche eine angemesse ne Bestrafung nach den Strafbestimmungen des Bundesgesetzes über die Alters- und Hinterlassenenversicherung (AHVG) nach sich ziehen müsse. Er hob weiter die Bankbezüge von X.___ hervor , welche in ihrer Art und Grösse aufgrund der Aktenlagen nicht über prüfbar sei en . Der Revisor hielt dafür, dass X.___ sich auch der gemäss Straf gesetz buch (StGB) zu ahndenden Gläubiger schädigung durch Vermögens minderung, Misswirtschaft und unterlassene r Buchführung strafbar gemacht haben könnte ( Urk. 8/341/2). Im weiteren Verlauf meldeten sich diverse ehemalige Mitarbeiter der Y.___ AG bei der Ausgleichskasse. Sie machten im Wesentlichen unter Auflage von Lohnausweisen und Kontoauszügen geltend, dass die Gesellschaft in den Jahren 2018 und 2019 die ausbezahlten Löhne nicht abgerech net habe ( Urk. 8/347-348 , Urk. 8/359 , Urk. 8/361 ). Die eingereichten Belege veranlassten die Aus gleichskasse, die ihrer Beitragsberechnung zugrunde liegen de Lohnsumme zu erhöhen ( Urk. 8/359/1 , Urk. 8/361/1 ). Am 2 6. Mai 2020</w:t>
      </w:r>
    </w:p>
    <w:p>
      <w:r>
        <w:t>bestand eine Forderung in der Höhe von Fr. 619'642.</w:t>
      </w:r>
    </w:p>
    <w:p>
      <w:r>
        <w:rPr>
          <w:b/>
        </w:rPr>
        <w:t>E. 1.1</w:t>
      </w:r>
    </w:p>
    <w:p>
      <w:r>
        <w:t>Nach Art. 52 AHVG hat ein Arbeitgeber, der durch absichtliche oder grobfahr lässige Missachtung von Vorschriften der Versicherung einen Schaden zufügt, diesen zu ersetzen (Abs. 1) .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(Abs. 2).</w:t>
      </w:r>
    </w:p>
    <w:p>
      <w:r>
        <w:t>Der Schadenersatzanspruch verjährt nach den Bestimmungen des Obligationenrechts (OR) über die unerlaubten Handlungen (Abs. 3 in der seit 1. Januar 2020 geltenden und vorliegend anwendbaren Fassung).</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 zulagen (Art. 25 lit . c FamZG ). 2.</w:t>
      </w:r>
    </w:p>
    <w:p>
      <w:r>
        <w:t>2.1</w:t>
      </w:r>
    </w:p>
    <w:p>
      <w:r>
        <w:t>Mit dem angefochtenen Entscheid vom 1 4. August 2024 ( Urk. 2) führte die Beschwerdegegnerin zunächst aus, dass ihre Schadenersatzforderung bei der Geltend machung mit Verfügung vom 1 7. Mai 2024 noch nicht verjährt gewesen sei . Zwar habe sie bereits nach Erhalt der Mitteilung des Konkursamtes vom 1 9. März 2021 gewusst, dass sie mit ihrer Forderung voll zu Schaden kom men werde. Da der Beschwerdeführer aber Straftaten begangen habe, sei vor lie gend nicht die dreijährige Frist ab Schadenskenntnis (Art. 52 Abs. 3 AHVG in Verbindung mit Art. 60 Abs. 1 des Obligationenrechts, OR) , sondern</w:t>
      </w:r>
    </w:p>
    <w:p>
      <w:r>
        <w:t>i n An wen dung von Art. 52 Abs. 3 AHVG in Verbindung mit Art. 60 Abs. 2 OR die — hier mindestens siebenjährige — strafrechtliche Ver jährungsfrist anwendbar ( Urk. 2 S.</w:t>
      </w:r>
    </w:p>
    <w:p>
      <w:r>
        <w:t>2-3). Der Beschwer de führer brachte mit seiner Beschwerde vom 2 0. August 2024 unter anderem vor, es sei zutreffend, dass die Staatsanwalt schaft Luzern ihn angeklagt habe, das Urteil des Kriminalgericht s Luzern sei aber noch nicht gefällt worden ( Urk. 1 S. 1-2 ) . 2.2</w:t>
      </w:r>
    </w:p>
    <w:p>
      <w:r>
        <w:t>2.2.1</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Hinweisen; Urteil des Bundesgerichts 9C_373/2022 vom 19. Dezember 2022 E. 4.2 mit weiteren Hinweisen). Die Frist zur Geltendmachung des Schadens wird in Gang gesetzt, wenn die Ausgleichskasse die für den Erlass einer Schadener satzverfügung notwendige Kenntnis über Existenz, Beschaffenheit und wesent 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ziffernmässig bereits genau festgelegt werden kann. Es reicht aus, wenn die Ausgleichskasse die voraussichtliche Höhe des aufgrund der unbezahlt gebliebenen Beiträge zu erwartenden Verlusts abzuschätzen vermag (vgl. BGE 116 II 158 E. 4a; Urteile des Bundesgerichts 9C_325/2010 vom 10. Dezember 2010 E. 2.1.1 und 9C_373/2022 vom 19. Dezember 2022 E. 4.2.1, je mit weiteren Hinweisen). 2.2.2</w:t>
      </w:r>
    </w:p>
    <w:p>
      <w:r>
        <w:t>Für die Frage nach dem Zeitpunkt der Schadenskenntnis, welche die Frist zur Geltendmachung der Schadenersatzforderung auslöst, ist — im Falle der regelmässig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 (BGE 121 V 234). 2.2.3</w:t>
      </w:r>
    </w:p>
    <w:p>
      <w:r>
        <w:t>Die Kenntnis des Schadens setzt zudem voraus, dass die Ausgleichskasse in der Lage ist, die Höhe der Beitragsforderung und damit die Höhe des Schadens zu beziffern ( Urteil des Bundesgerichts H 300/00 vom 4. September 2001 E. 2 b mit Hinweis auf das Urteil H 224/98 vom 7. Januar 2000 ).</w:t>
      </w:r>
    </w:p>
    <w:p>
      <w:r>
        <w:t>Mit Urteil H 224/98 vom 7. Januar 2000 hielt das damalige Eidgenössische Versicherungs gerichts (E. 3.c) fest , es sei der Ausgleichskasse in den wenigen Wochen zwischen der Kon kurseröffnung und der Einstellung des Konkursverfahrens mangels Aktiven auf grund des unkooperativen Verhaltens des ehemaligen Geschäftsführers der kon kursiten Firma (es wurden keine Lohndeklarationen eingereicht; Aufforderungen, die Lohnbezüge zu beziffern, blieben unbeantwortet etc.) nicht möglich gewesen , die erforderlichen Unterlagen erhältlich zu machen, um die geschul deten Beiträge und gestützt darauf den Schaden zu ermitteln.</w:t>
      </w:r>
    </w:p>
    <w:p>
      <w:r>
        <w:t>Jedoch hat sich die Aus gleichskasse aktiv um die Schadenskenntnis zu bemüh en und nach der Konkurs eröffnung um gehend eine Arbeitgeberkontrolle anzuordnen, um die Höhe der Beitrags forderung zu ermitteln (vgl. Art. 68 Abs. 2 AHVG</w:t>
      </w:r>
    </w:p>
    <w:p>
      <w:r>
        <w:t>sowie</w:t>
      </w:r>
    </w:p>
    <w:p>
      <w:r>
        <w:t>Art. 162 Abs. 1 der Verordnung über die Alters- und Hinterlassenenversicherung, AHVV; Rz .</w:t>
      </w:r>
    </w:p>
    <w:p>
      <w:r>
        <w:t>6038 der Wegleitung über den Bezug der Beiträge in der AHV, IV und EO [WBB]; Urteil des Bundes gerichts H 211/04 vom 1 7. März 2005 E. 4.2.1 in fine und E. 4.2.2; Urteil des Bundesgerichts 9C_260/2021 vom 6. Dezember 2021 E.</w:t>
      </w:r>
    </w:p>
    <w:p>
      <w:r>
        <w:t>4.5 mit Hinweisen). 2.3</w:t>
      </w:r>
    </w:p>
    <w:p>
      <w:r>
        <w:t>Den Akten ist zu entnehmen, dass der Revisor der Beschwerdegegnerin am 2 8. November 2018 versuchte, bei der Konkursitin eine ordentliche AHV-Arbeit geberkontrolle durchzuführen (Urk. 8/193) . Dies war aufgrund der qualitativ sehr schlechten Aktenlage und intransparenten Finanzbuchhaltung aber nicht möglich. Als dann wandte sich die Beschwerdegegnerin mit Schreiben vom 2. Dezember 2019 an die neue Treuhänderin der Konkursitin . Die Treuhandstelle verschob den vereinbarten Termin und legte ihr Mandat in der Folge aufgrund fehlender Unterlagen und der Eröffnung des Konkurses über die Y.___ AG nieder. Der Revisor der Beschwerdegegnerin musste sodann feststellen, dass die beim Konkursamt vorhandenen Akten sich ebenfalls nicht für eine AHV-Arbeitgeberkontrolle eigneten. Auch die Suva verfügte über keine Angabe n oder prüfbare Akten. Er beschränkte sich daher auf die Sicherung allfälliger Angaben zu Mitarbeitern. Er gelangte zum Schluss, dass die eingereichten Lohndeklarationen aufgrund der mangelhaften Geschäfts unter lagen und intransparenten Finanzbuchhaltung nicht hätten geprüft werden können ( Urk. 8/341/ 4 ). Ab 2018 sei kein definitiver Buchhaltungsabschluss mehr erstellt worden ( Urk. 8/341/2 , Urk. 8/341/4 ) . Zudem habe die Konkursitin für die Jahre 2017, 2019 und 2020 keine Lohn deklarationen eingereicht ( Urk. 8/341/ 4 ). Der Revisor hat die in den Jahren 201</w:t>
      </w:r>
    </w:p>
    <w:p>
      <w:r>
        <w:rPr>
          <w:b/>
        </w:rPr>
        <w:t>E. 6</w:t>
      </w:r>
    </w:p>
    <w:p>
      <w:r>
        <w:t>5 für entgangene AHV/IV/EO-, ALV- und FAK- Beiträge sowie Verwaltungs kosten. Diese Forderung gab die Aus gleichskasse am 5. Juni 2020 im Konkurs der Y.___ AG ein ( Urk. 8/393/1). In der Folge erhielt die Ausgleichskasse weitere Mitteilungen von früheren Arbeitnehmern der Kon kursitin betreffend nicht gemeldete Löhne ( Urk. 8/394-395). Am 1 1. August 2020 erstattete die Aus gleich kasse Strafanzeige gegen X.___ ( Urk. 8/ 370 ), woraufhin ihr die Staatsan walt schaft des Kantons Luzern am 1 8. August 2020 mitteilte , dass sie die Bearbeitung der Strafanzeige übernehme, da die ersten Ermittlungs handlungen gegen X.___</w:t>
      </w:r>
    </w:p>
    <w:p>
      <w:r>
        <w:t>in ihrem Zuständigkeitsbereich erfolgt seien ( Urk. 8/371) . Bezüglich des Konkursverfahrens in Sachen</w:t>
      </w:r>
    </w:p>
    <w:p>
      <w:r>
        <w:t>Y.___ AG erhielt die Ausgleichskasse au f Anfrage hin ( Urk. 8/399) am 19. März 2021 von der Mobile Equipe der Konkursämter des Kantons Zürich zur Auskunft , dass sie mit ihrer im Konkurs eingegebenen Forderung voraussichtlich voll zu Schaden kommen werde ( Urk. 8/406). Am 4. August 2021 wurden die Konkursver lustscheine ausgestellt ( Urk. 8/417-425).</w:t>
      </w:r>
    </w:p>
    <w:p>
      <w:r>
        <w:t>Hernach wurde das Konkurs verfahren mit Urteil des Konkurs richters des Bezirksgerichts Dielsdorf vom 10. August 202 1 als geschlossen erklärt (Urk. 8/426).</w:t>
      </w:r>
    </w:p>
    <w:p>
      <w:r>
        <w:rPr>
          <w:b/>
        </w:rPr>
        <w:t>E. 7</w:t>
      </w:r>
    </w:p>
    <w:p>
      <w:r>
        <w:t>bis 2020 ausbezahlten Löhne mithin nur soweit erfass en können , wie es i h m aufgrund der Akten möglich war ; eine Arbeitgeberkontrolle über die Periode 2015 bis 2020 war nicht (abschliessend) möglich . Die AHV-Arbeit geber revision wurde nach der Konkurseröffnung über die Y.___ AG</w:t>
      </w:r>
    </w:p>
    <w:p>
      <w:r>
        <w:t>am</w:t>
      </w:r>
    </w:p>
    <w:p>
      <w:r>
        <w:t>5. Februar 2020 ( Urk. 8/326) zeitnah am 1 7. März 2020 durchgeführt und soweit möglich abge schlossen ( Urk. 8/342/1-3).</w:t>
      </w:r>
    </w:p>
    <w:p>
      <w:r>
        <w:t>Es zeigte sich aber bald darauf, dass die Beschwerde gegnerin trotz des rechtzeitigen Einsatzes de s ihr zur Verfügung stehenden Ab klä rungsinstrument s der Arbeitgeberkontrolle nicht sämtliche Löhne erfasst hatte. Es meldeten sich diverse ehemalige Arbeitnehmer der Konkursitin bei der Beschwerdegegnerin. Diese haben gemäss der Beurteilung der Beschwerde gegnerin mit den eingereichten Unterlagen (Lohnabrechnungen und -ausweise, Kontoauszüge usw.,</w:t>
      </w:r>
    </w:p>
    <w:p>
      <w:r>
        <w:t>Urk. 8/347-348, Urk. 8/359, Urk. 8/361) , nachgewiesen, dass die Y.___ AG mehr Löhne ausbezahlt hat, als die Beschwerdegegnerin aufgrund der am 1 7. März 2020 abgeschlossenen Arbeit geberkontrolle hatte feststellen k ö nne n . Gemäss der für die Beschwerdegegnerin verbindlichen Verwaltungsweisung war sie verpflichtet, die Beiträge nachzu fordern ( Rz . 3009 in der im Jahr 2020 gültig gewesenen Fassung der WBB [= Rz . 3007 in der aktuell gültigen Version der WBB, Stand: 1. Januar 2025]). Allerdings konnten die se wegen der Zahlungsunfähigkeit der Arbeitgeberin nicht mehr im ordentlichen Verfahren nach Art. 14 ff. AHVG erho ben werden . Es ging vielmehr darum, den der Beschwerdegegnerin entstan denen Schaden zu beziffern. In der Folge wurden</w:t>
      </w:r>
    </w:p>
    <w:p>
      <w:r>
        <w:t>der Beschwerdegegnerin</w:t>
      </w:r>
    </w:p>
    <w:p>
      <w:r>
        <w:t>stetig und — soweit ersichtlich bis 1 6. Januar 2024 —</w:t>
      </w:r>
    </w:p>
    <w:p>
      <w:r>
        <w:t>weitere nicht abgerechnete Löhne zur Kenntnis gebracht (Urk. 8/427-428, Urk. 8/431, Urk. 8/435-436, Urk. 8/440-441, Urk. 8/459-460, Urk. 8/502-503).</w:t>
      </w:r>
    </w:p>
    <w:p>
      <w:r>
        <w:t>Zwar lässt sich anhand der Kassenakten nicht für jede Meldung nachvollziehen, ob die Beschwerdegegnerin diese und falls ja in welchem Umfang nachträglich erfasste . Es steht aber fest, dass sie am 20. Januar 2022 eine Anpassung der Lohnsumme für das Jahr 2019 vornahm, weil sie die diesbe züglichen Vorbringen eines ehemaligen Arbeitnehmers der Y.___ AG als erwiesen ansah ( Urk. 8/438). Dies korrespondiert mit der Buchung im Beitragskonto der Y.___ AG vom selben Tag ( Urk. 8/507/19). Es ist auf das eingangs beschriebene p flichtwidrig e Verhalten der Y.___ AG unter der Leitung des Beschwerde führers ( vgl. nachfolgend E. 5. 2.1 ) zurückzuführen , dass die Beschwer de geg nerin den Schaden vorliegend erst nach dem gemäss der Rechtsprechung grundsätzlich zu beachtenden Regelzeit punkt der Auflage von Kollokationsplan und Inventar (E. 2.2.2) bestimmen konnte ; wobei nach Lage der Akten davon auszugehen ist, dass die Beschwerde gegnerin selbst mit der Schadenersatz verfügung vom 17.</w:t>
      </w:r>
    </w:p>
    <w:p>
      <w:r>
        <w:t>Mai 2024, als sie den Schaden mit Fr.</w:t>
      </w:r>
    </w:p>
    <w:p>
      <w:r>
        <w:t>663'670.25 bezifferte, selbigen nicht vollständig er fasst hat (Urk.</w:t>
      </w:r>
    </w:p>
    <w:p>
      <w:r>
        <w:t>8/519/2-4). Diese Schadenersatz verfügung erging noch innert der drei jährigen Frist ab Schadenskenntnis (E.</w:t>
      </w:r>
    </w:p>
    <w:p>
      <w:r>
        <w:t>1 .1) , denn es ist — wie ausgeführt — mit den Kassenakten belegt, dass die Abklärungen der Beschwerdegegnerin zur Höhe des Schadens mindestens</w:t>
      </w:r>
    </w:p>
    <w:p>
      <w:r>
        <w:t>bis zum 20.</w:t>
      </w:r>
    </w:p>
    <w:p>
      <w:r>
        <w:t>Januar 2022 dauerten .</w:t>
      </w:r>
    </w:p>
    <w:p>
      <w:r>
        <w:t>Damit muss nicht</w:t>
      </w:r>
    </w:p>
    <w:p>
      <w:r>
        <w:t>ge prüf t werden , ob vorlie gend allenfalls die längere strafrechtliche Frist zu beachten wäre (E.</w:t>
      </w:r>
    </w:p>
    <w:p>
      <w:r>
        <w:t>2.1) . 3.</w:t>
      </w:r>
    </w:p>
    <w:p>
      <w:r>
        <w:t>3.1</w:t>
      </w:r>
    </w:p>
    <w:p>
      <w:r>
        <w:t>Es ist sodann unbestritten geblieben, dass der Beschwerdegegnerin ein Schaden entstanden ist.</w:t>
      </w:r>
    </w:p>
    <w:p>
      <w:r>
        <w:t>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 ge bühren sowie die Verzugszinsen bilden Bestandteil des Schadens, welcher der Ausgleichskasse zu ersetzen ist (BGE 121 III 382 E. 3bb; vgl. auch BGE 108 V 189 E. 5). Im Hinblick auf die in Art. 14 Abs. 1 AHVG normierte Beitrags- und Abrech nungspflicht des Arbeitgebers gehören auch die Arbeitgeberbeiträge zum massgeblichen Schaden (BGE 98 V 26 E. 5 ). 3.2</w:t>
      </w:r>
    </w:p>
    <w:p>
      <w:r>
        <w:t>Für die Sachdarstellung der Beschwerdegegnerin spricht, dass gemäss Konto aus zug vom 10. Mai 2024 (Urk. 8/507) ein Saldo zu ihren G unsten in der Höhe von Fr. 663'670.27 bestand (Urk. 8/507/21). Zu r Schaden shöhe</w:t>
      </w:r>
    </w:p>
    <w:p>
      <w:r>
        <w:t>führte der Beschwer deführer aus, dass der damalige Treuhänder der Y.___ AG</w:t>
      </w:r>
    </w:p>
    <w:p>
      <w:r>
        <w:t>— soweit er sich noch erinnere — nur für das Jahr 2015 eine defini tive Lohndeklaration eingereicht habe. Für die Jahre 2016, 2017, 2018, 2019 und 2020 seien nie Lohn deklarationen erstellt worden . Die (Arbeitgeber-)</w:t>
      </w:r>
    </w:p>
    <w:p>
      <w:r>
        <w:t>Revision sei vom Treuhänder ebenfalls immer wieder verschoben worden. Er gehe daher davon aus, dass der Betrag «Fr. 663'670.27» zum grössten Teil auf einer Schätzung der Beschwerdegegnerin beruhe ( Urk. 1 S. 1). Dieser Einwand des Beschwerdeführers ist nicht stichhaltig. Wohl fehlten die Lohnabrechnungen, die Beschwerde geg nerin stützte sich für der Ermittlung des Schadens</w:t>
      </w:r>
    </w:p>
    <w:p>
      <w:r>
        <w:t>aber auf die von ihrem Revisor vor gefundenen Unterlagen und die Belege zu den Lohn zahlun gen an die ehemaligen Arbeitnehmer der Y.___ AG , welche bei ihr zwecks Erfassung dieser Löhne vorstellig wurden (E. 2.3). Dies ist nicht zu beanstanden. Darüber hinaus ist der Schaden vom Beschwerdeführer in masslicher Hinsicht nicht bestritten worden. 4. 4.1</w:t>
      </w:r>
    </w:p>
    <w:p>
      <w:r>
        <w:t>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 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Bundesgerichts 9C_165/2017 vom 8. August 2017 E. 4.2.3). 4 .2</w:t>
      </w:r>
    </w:p>
    <w:p>
      <w:r>
        <w:t>Es ist schon ausgeführt worden, dass die Konkursitin ihre r Abrechnungspflicht (vgl. dazu: Art. 36 AHVV) und ihren Zahlungspflichten (Art. 35 Abs. 1 AHVV, Art. 36 Abs. 4 Satz 2 AHVV) nicht beziehungsweise nicht vollum fänglich nachgekommen ist (E. 2.3, E. 3.2). Dadurch hat sie öffentlich recht liche Vor schriften missachtet. 5. 5.1</w:t>
      </w:r>
    </w:p>
    <w:p>
      <w:r>
        <w:t>5.1.1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 .1.2</w:t>
      </w:r>
    </w:p>
    <w:p>
      <w:r>
        <w:t>Nicht jedes einem Unternehmen als solchem anzulastende Verschulden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w:t>
      </w:r>
    </w:p>
    <w:p>
      <w:r>
        <w:t>620 E.</w:t>
      </w:r>
    </w:p>
    <w:p>
      <w:r>
        <w:t>3b; Urteil des Bundesgerichts 9C_646/2012 vom 27. August 2013 ; vgl. Urteil des Bundes gerichts 9C_187/2020 vom 11. November 2020 E. 1.3.1 ). 5 .1. 3</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 5 .2</w:t>
      </w:r>
    </w:p>
    <w:p>
      <w:r>
        <w:t>5.2.1</w:t>
      </w:r>
    </w:p>
    <w:p>
      <w:r>
        <w:t>Der Beschwerdeführer war ab dem 2 . Ju l i 20 15</w:t>
      </w:r>
    </w:p>
    <w:p>
      <w:r>
        <w:t>als einzige s Mitglied des Verwaltungsrates mit Einzelunterschrift der Y.___ AG im Handels register eingetragen ( Urk. 8/519/38-39) . Sein Eintrag blieb bis zur Löschung der Gesellschaft im Handelsregister am</w:t>
      </w:r>
    </w:p>
    <w:p>
      <w:r>
        <w:rPr>
          <w:b/>
        </w:rPr>
        <w:t>E. 12</w:t>
      </w:r>
    </w:p>
    <w:p>
      <w:r>
        <w:t>. August 202 1 bestehen ( Urk. 8/519/38-39 ). Darüber hinaus ist aufgrund der Akten erstellt, dass der Beschwerdeführer der Geschäftsführer der Gesellschaft war ( vgl. die Angaben im vom Beschwerdeführer ausgefüllten Konkurseinvernahmeprotokoll , Urk. 8/342/4 3). Als solcher hat er den durch die Ver letzung der Abrechnungs- und Zahlungs pflichten in den Jahren 2017 bis 2020 ( E. 2.3, E. 4 .2 ) entstandenen Schaden (E. 3.2) zumindest grob fahr lässig verursacht. Rechtfertigungs- oder Entlastungs gründe sind keine ersichtlich . 5.2.2</w:t>
      </w:r>
    </w:p>
    <w:p>
      <w:r>
        <w:t>Mit seiner Beschwerde vom 2 0. August 2024 brachte der Beschwerdeführer vor, dass die Staatsanwaltschaft Luzern neben ihm als Verwaltungsrat eine weitere Person als faktisches Organ der Y.___ AG angeklagt habe. Das könne doch nur heissen, dass der Mitbeschuldigte nach der Beurteilung der Staatsanwaltschaft Luzern ebenfalls auf die Geschäftsführung der Gesellschaft habe Einfluss nehmen können. Als Folge davon müsse er auch für den der Beschwerdegegnerin entstandenen Schaden einstehen. Er (der Beschwer deführer) hafte somit nicht allein für den Schaden. Er habe bereits im Einsprache verfahren ausgeführt, dass das Urteil des Kriminalgerichts Luzern noch ausstehe. Mit jenem Urteil werde auch entschieden, wer für den Schaden der Beschwer degegnerin haftbar sei ( Urk. 1 S. 1). Es bleibe mithin nicht s anders übrig, als das Urteil des Kriminalgerichts Luzern abzuwarten ( Urk. 1 S. 2). Darauf ist zu er widern, dass hier einzig massgebend ist, dass hinsichtlich des Beschwerdeführers die Voraussetzungen der Organhaf tung nach Art. 52 AHVG erfüllt sind. Diesbezüglich ist es nicht entscheidend, ob das Verhalten des Beschwerdeführers in seiner Zeit als Verwaltungsrat und Geschäftsführer der Y.___ AG auch strafrechtlich relevant war. Es ist ebenso wenig entscheidend, ob die vom Beschwerdeführer erwähnte mitbeschul digte Person für den Schaden der Beschwerdegegnerin mitverantwortlich ist. Der Beschwerde führer übersieht bei seinem diesbezüglichen Vorbringen, dass es praxisgemäss im Belieben der Ausgleichskasse steht, ob sie im Fall einer Mehrheit von haftpflichtigen Organen gegen einen, einzelne oder alle vorgehen will (Urteil des Bundesgerichts H 136/04 vom 1 8. August 2005 E. 4 mit Hinweis). Das Sozial versicherungsgericht braucht somit nicht zu prüfen, ob die vom Beschwerde führer bezeichnete Person für den Schaden der Beschwerdegegnerin nach Art. 52 AHVG auch haften könnte . Das Abwarten beziehungsweise der Beizug des Urteils des Kriminalgerichts Luzern ist nicht nötig, weil es nach dem Gesagten für den Ausgang des vorliegenden Ver fahrens nicht relevant ist.</w:t>
      </w:r>
    </w:p>
    <w:p>
      <w:r>
        <w:t>Weder vermag sich der Beschwerdeführer mit seinen Vorbringen zu entlasten, noch sind aufgrund dieser Ausführungen weitere Abklärungen angezeigt. 6 . 6 .1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w:t>
      </w:r>
    </w:p>
    <w:p>
      <w:r>
        <w:t>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6 .2</w:t>
      </w:r>
    </w:p>
    <w:p>
      <w:r>
        <w:t>Das vorwerfbare Verhalten führte zum Schaden der Beschwerdegegnerin. Wäre die Konkursitin unter der V erantwortung de s Beschwerdeführer s ihren Zahlungs- und Abrechnungspflichten rechtzeitig und vollständig nachgekommen und wären nur soweit Löhne ausbezahlt worden, als die darauf geschuldeten Abgaben bei Fällig keit hätten beglichen werden können, wäre der Schaden nicht eingetreten. 7.</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