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AK.2024.00035 vom 24. April 2025</w:t>
      </w:r>
    </w:p>
    <w:p>
      <w:r>
        <w:t>ZH Sozialversicherungsgericht, 2025-04-24, DE</w:t>
      </w:r>
    </w:p>
    <w:p>
      <w:r>
        <w:rPr>
          <w:b/>
        </w:rPr>
        <w:t xml:space="preserve">Quelle: </w:t>
      </w:r>
      <w:r>
        <w:t>https://mcp.opencaselaw.ch/entscheid/zh_sozialversicherungsgericht_AK.2024.00035</w:t>
      </w:r>
    </w:p>
    <w:p>
      <w:r>
        <w:t>FR: ZH_SOZIALVERSICHERUNGSGERICHT AK.2024.00035 du 24 avril 2025</w:t>
      </w:r>
    </w:p>
    <w:p>
      <w:r>
        <w:t>IT: ZH_SOZIALVERSICHERUNGSGERICHT AK.2024.00035 del 24 aprile 2025</w:t>
      </w:r>
    </w:p>
    <w:p>
      <w:pPr>
        <w:pStyle w:val="Heading2"/>
      </w:pPr>
      <w:r>
        <w:t>Erwägungen</w:t>
      </w:r>
    </w:p>
    <w:p>
      <w:r>
        <w:rPr>
          <w:b/>
        </w:rPr>
        <w:t>E. 1</w:t>
      </w:r>
    </w:p>
    <w:p>
      <w:r>
        <w:t>' 152 .</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Nach Art. 52 Abs. 1 des Bundesgesetz es über die Alters- und Hinterlassenen versicherung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Geschäftsfüh rung oder Liquidation befassten Personen. Sind mehrere Personen für den gleichen Schaden verantwortlich, so haften sie für den ganzen Schaden solidarisch (Art. 52 Abs. 2 AHVG).</w:t>
      </w:r>
    </w:p>
    <w:p>
      <w:r>
        <w:rPr>
          <w:b/>
        </w:rPr>
        <w:t>E. 1.3</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Arbeitslosenversi cherungsbeiträge (Art. 6 des Bundesgesetzes über die obligatorische Arbeitslosen versicherung und die Insolvenzentschädigung, AVIG) sowie auf jene an die Familien ausgleichskassen (FAK) gemäss dem Bundesgesetz über die Familien zulagen (Art. 25 lit . c FamZG ).</w:t>
      </w:r>
    </w:p>
    <w:p>
      <w:r>
        <w:rPr>
          <w:b/>
        </w:rPr>
        <w:t>E. 1.4.1</w:t>
      </w:r>
    </w:p>
    <w:p>
      <w:r>
        <w:t>Der Schaden gilt als eingetreten, sobald anzunehmen ist, dass die geschuldeten Beiträge aus rechtlichen oder tatsächlichen Gründen nicht mehr erhoben werden können (BGE 126 V 443 E. 3a mit Hinweisen). Dies trifft im zweiten Fall dann zu, wenn die Beiträge wegen der Zahlungsunfähigkeit der Arbeitgeberin nicht mehr im Verfahren nach Art. 14 ff. AHVG erhoben werden können (BGE 141 V 487 E. 2.2, 136 V 268 E. 2.6, 123 V 12 E. 5b, 112 V 156 E. 2; ZAK 1990 S. 287 E. 3b/ aa ).</w:t>
      </w:r>
    </w:p>
    <w:p>
      <w:r>
        <w:t>Eine solche tatsächliche Uneinbringlichkeit und damit ein Schaden liegt vor, wenn die Ausgleichskasse in der gegen die Arbeitgeberin eingeleiteten Betreibung auf Pfändung vollständig zu Verlust gekommen ist. Der Pfändungsverlustschein gemäss Art. 115 Abs. 1 in Verbindung mit Art. 149 des Bundesgesetzes über Schuldbetreibung und Konkurs (SchKG), welcher den Schaden grundsätzlich und in masslicher Hinsicht fest umschreibt, manifestiert, dass die Arbeitgeberin ihre Beitragspflicht nicht erfüllt hat und damit realistischerweise auch der Schaden ersatzpflicht nach Art. 52 Abs. 1 AHVG nicht nachkommen kann. Deshalb steht vom Zeitpunkt der Ausstellung des Pfändungsverlustscheines an einer Belangung der subsidiär haftbaren Organe nichts im Wege. In diesem Moment hat die Ausgleichs kasse auch Kenntnis des Schadens, was die dreijährige Verjährungs frist nach Art. 52 Abs. 3 AHVG in Verbindung mit Art. 60 Abs. 1 des Obligatio nenrechts (OR) in Gang setzt (BGE 113 V 256 E. 3a; Urteil des Bundesgerichts 9C_166/2017</w:t>
      </w:r>
    </w:p>
    <w:p>
      <w:r>
        <w:t>vom 8.</w:t>
      </w:r>
    </w:p>
    <w:p>
      <w:r>
        <w:t>August 2017</w:t>
      </w:r>
    </w:p>
    <w:p>
      <w:r>
        <w:t>E. 4.2.2).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Die Ausgleichskasse hat in der Regel von dem Zeitpunkt an Kenntnis des Scha 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Hinwei sen; Urteil des Bundesgerichts 9C_373/2022 vom 19. Dezember 2022 E. 4.2 mit weiteren Hinweisen).</w:t>
      </w:r>
    </w:p>
    <w:p>
      <w:r>
        <w:rPr>
          <w:b/>
        </w:rPr>
        <w:t>E. 1.4.2</w:t>
      </w:r>
    </w:p>
    <w:p>
      <w:r>
        <w:t>Hinsichtlich offener Beitragsforderungen für das Jahr 2020 stellte das Betrei bungsamt Zürich 4 der Beschwerdegegnerin</w:t>
      </w:r>
    </w:p>
    <w:p>
      <w:r>
        <w:t>a m 1 8. Februar 2021 einen Verlust scheine im Sinne von Art. 115 Abs. 1 in Verbindung mit Art. 149 SchKG von Fr. 440.80 ( Urk. 6/ 263 ) ,</w:t>
      </w:r>
    </w:p>
    <w:p>
      <w:r>
        <w:t>a m 1 5. Juni 2021 ein en</w:t>
      </w:r>
    </w:p>
    <w:p>
      <w:r>
        <w:t>solchen von Fr. 1’502.50 ( Urk. 6/291) und am 1 3. Dezember 2021 einen Verlustschein über einen Betrag von Fr. 9'257.95 ( Urk. 6/ 315 )</w:t>
      </w:r>
    </w:p>
    <w:p>
      <w:r>
        <w:t>aus . Das Konkursverfahren über die Y.___ AG wurde sodann mit Urteil des Konkursrichters vom 1 8. Juni 2021 mangels Aktiven eingestellt (vgl. Urk. 6/ 293 ).</w:t>
      </w:r>
    </w:p>
    <w:p>
      <w:r>
        <w:t>Mit Erlass der Schadenersatzverfügung vom 3. April 2024 ( Urk. 6/209) wahrte die Beschwerdegegnerin damit die dreijährige Frist , wie sie zu Recht in ihrer Beschwerde antwort erkannt hatte, lediglich hinsichtlich der beiden letztge nannten Forderungen . Die streitgegenständliche Schadenersatzforderung ist demnach im Umfang von Fr. 10'760.45 ( Fr. 1’502.50 + Fr. 9'257.95) nicht ver jährt. 2.</w:t>
      </w:r>
    </w:p>
    <w:p>
      <w:r>
        <w:t>2.1</w:t>
      </w:r>
    </w:p>
    <w:p>
      <w:r>
        <w:t>Die Beschwerdegegnerin erwog im angefochtenen Einspracheentscheid ( Urk. 2), der geltend gemachte Schaden in Höhe von Fr. 11’152.55 setzte sich aus Lohn beiträgen des Jahres 2020 sowie Verzugszinsen, Mahnkosten und Betreibungs kosten zusammen. Die Summe sei ausgewiesen und werde nicht bestritten. Der Arbeitgeber habe bei jeder Lohnzahlung die Arbeitnehmerbeiträge in Abzug zu bringen und zusammen mit den Arbeitgeberbeiträgen der Ausgleichskasse zu ent richten und müsse den Ausgleichskassen periodisch Abrechnungsunterlagen über die ausbezahlten Löhne zustellen und ausserdem wesentliche Änderungen der Lohnsumme melden. Die Y.___ AG respektive der Beschwer deführer als Mitglied des Verwaltungsrates sei en diesen gesetzlichen Verpflichtungen nicht nachgekommen. Daran ändere auch nicht, dass der Beschwerdeführer angeblich aufgrund einer Lebensmittelvergiftung, anschliessender Corona Erkrankung und Herzproblem en</w:t>
      </w:r>
    </w:p>
    <w:p>
      <w:r>
        <w:t>während 13</w:t>
      </w:r>
    </w:p>
    <w:p>
      <w:r>
        <w:t>Monate n in Pakistan zurückgehalten worden sei. Denn dies belege nicht, dass er krankheitsbedingt vollständig h andlungsunfähig gewesen sei und keinen Einfluss mehr auf den Geschäfts gang der Y.___ AG habe nehmen können. Insbeson dere sei nicht ersichtlich, weshalb es ihm unmöglich gewesen sein sollte Vorkeh rungen dafür zu treffen, dass während der krankheitsbedingten Absenzen von anderer Seite für die Einhaltung der gesetzlichen Vorschriften gesorgt werde. Rechtfertigungs- und / oder Schuldausschlussgründe seien damit keine gegeben. Hätte er als Verwaltungsrat dafür gesorgt, dass die geschuldeten Beiträge fristge recht abgeliefert und nur in dem Umfang Löhne ausgerichtet worden wären, als die darauf geschuldeten Abgaben bei Fälligkeit hätten beglichen werden können, wäre der Schaden nicht eingetreten. Damit sei festzustellen, dass der Beschwer deführer Schadenersatz in der Höhe von Fr. 1 1 ' 152.5</w:t>
      </w:r>
    </w:p>
    <w:p>
      <w:r>
        <w:rPr>
          <w:b/>
        </w:rPr>
        <w:t>E. 5</w:t>
      </w:r>
    </w:p>
    <w:p>
      <w:r>
        <w:t>zu leisten habe.</w:t>
      </w:r>
    </w:p>
    <w:p>
      <w:r>
        <w:t>In ihrer Beschwerdeantwort vom 1 5. Januar 2025 führte die Beschwerdegegnerin aus, der Betrag aus dem Verlustschein vom 1 8. Februar 2021 im Umfang von Fr.</w:t>
      </w:r>
    </w:p>
    <w:p>
      <w:r>
        <w:t>404.80 (richtig Fr. 440.80 [ Urk. 6/263 ] ) , sei bereits verjährt, weshalb die For derung um diesen Betrag zu reduzieren sei ( Urk. 5). 2.2</w:t>
      </w:r>
    </w:p>
    <w:p>
      <w:r>
        <w:t>Der Beschwerdeführer machte im Wesentlichen geltend ( Urk. 1), da die Büroräum lichkeiten zwangsgeräumt worden seien, könne er keine weiteren Unter lagen als die bisherigen einreichen.</w:t>
      </w:r>
    </w:p>
    <w:p>
      <w:r>
        <w:t>Wegen seiner momentanen sehr prekä re n gesundheitliche n Situation sei es ihm auch nicht möglich, die Spur eines wichtigen Debitors, welchen er versucht habe in Pakistan festzusetzen , weiterhin zu verfolgen. Die einzige Möglichkeit betreffend die Schulden wäre eine Teillö sung , bei der ihm</w:t>
      </w:r>
    </w:p>
    <w:p>
      <w:r>
        <w:t>monatlich ein kleiner Betrag von seiner EL a bgezogen werde. Er spreche zwar fliessend Französisch, Englisch und Urdu , aber wenig Deutsch . Deshalb diktiere er Texte wie die vorliegende Beschwerde seiner Ehefrau .</w:t>
      </w:r>
    </w:p>
    <w:p>
      <w:r>
        <w:t>Zudem sei er zu 80 % sehbehindert. 3.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Abrechnungspflicht des Arbeitgebers gehören auch die Arbeitgeberbeiträge zum massgeblichen Scha den (BGE 98 V 26 E. 5). 3.2</w:t>
      </w:r>
    </w:p>
    <w:p>
      <w:r>
        <w:t>Die Beschwerdegegnerin beziffert den Schaden entsprechend ihrem Kontoauszug vom 1 2. März 2024 ( Urk. 6/351/5-8) mit Fr. 11’152.5 5. Gemäss der Beitragsüber sicht handelt es sich dabei um Lohnbeiträge zuzüglich Verwaltungskosten, Mahn gebühren, Betreibungs- und Verfahrenskosten und Verzugszins von Fr. 1</w:t>
      </w:r>
    </w:p>
    <w:p>
      <w:r>
        <w:rPr>
          <w:b/>
        </w:rPr>
        <w:t>E. 7</w:t>
      </w:r>
    </w:p>
    <w:p>
      <w:r>
        <w:t>' 397 . 35 abzüglich Gutschriften aus Familienzulagen von Fr. 6'200.-- und Rückvergütung von CO2-Abgaben von Fr. 44.80 für die Beitragsperiode vom 1. Januar bis 3 1. Dezember 20 20 ( Urk. 6/ 351/9) .</w:t>
      </w:r>
    </w:p>
    <w:p>
      <w:r>
        <w:t>Gemäss Jahreslohndeklaration richtete die Y.___ AG im Jahr 20 20 Löhne von Fr. 1 15 ' 488 .-- ( Urk. 6/ 275 ) aus . Entsprechende Lohn summe bildete die Basis für die Schlussrechnung vom 8. März 2021 (Urk.</w:t>
      </w:r>
    </w:p>
    <w:p>
      <w:r>
        <w:t>6/277). Unter Berücksichtigung der weiteren Posten für Mahnungen, Betreibungen, Pfän dungen, Verzugszinsen und Vergütungen wie Erwerbsausfallentschädigung, CO2-Abgaben gemäss Kontoauszug ( Urk. 6/351/5-8) ist damit eine Restanz zu Gunsten der Beschwerdegegnerin für die vorerwähnte Periode (Januar bis Dezember 20 20 ) zufolge offengebliebener Sozialversicherungsabgaben von ins - ge samt Fr. 11’152.55 nachvollziehbar erstellt. 3.3</w:t>
      </w:r>
    </w:p>
    <w:p>
      <w:r>
        <w:t>Der Beschwerdeführer zog denn auch das Quantitativ der streitgegenständlichen Forderung (vgl. dazu insbesondere die Beitragsübersicht</w:t>
      </w:r>
    </w:p>
    <w:p>
      <w:r>
        <w:t>Urk. 6/ 351/9 ) nicht in Zweifel. Damit ist der von der Beschwerdegegnerin verfügungsweise geltend gemachte Schaden für die unbezahlt gebliebenen Beiträge 20 20 und Nebenkosten anhand der Kassenakten – insbesondere des Kontoauszugs vom 1 2. März 202 4 und der Jahreslohndeklaration – substantiiert dargelegt und es ist von einem vorlie gend relevanten Schadensbetrag von Fr. 11’152.55 abzüglich der v erjährten Forderung von Fr. 440.80 mithin Fr. 10'711.75 (vgl. E. 2.1 hiervor) auszugehen.</w:t>
      </w:r>
    </w:p>
    <w:p>
      <w:r>
        <w:t>Zu prüfen bleibt, ob und inwieweit der entstandene Schaden auf ein qualifiziert schuldhaftes Verhalten des Beschwerdeführers zurückzuführen ist. 4.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 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4.2 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Einhal tung gesetzlicher Vorschriften grundsätzlich strenge Anforderungen zu stellen. Ähnlich ist zu differenzieren, wenn es darum geht, die subsidiäre Haftung der Organe zu ermitteln (BGE 108 V 199 E. 3a mit Hinweisen; ZAK 1985 S. 51 E. 2a, S. 620 E. 3b, je mit weiteren Hinweisen). 4.2.2</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Unterneh mens zuzurechnen ist. Ob ein Organ schuldhaft gehandelt hat, hängt demnach entscheidend von der Verantwortung und den Kompetenzen ab, die ihm von der juristischen Person übertragen wurden (BGE 108 V 199 E. 3a; ZAK 1985 S. 620 E. 3b). Bei einfachen Verhältnissen muss vom einzigen Verwaltungsrat einer Aktien 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(BGE 108 V 199 E. 3b). 4.3</w:t>
      </w:r>
    </w:p>
    <w:p>
      <w:r>
        <w:t>4.3.1</w:t>
      </w:r>
    </w:p>
    <w:p>
      <w:r>
        <w:t>Der Beschwerdeführer brachte zu seiner Entlastung lediglich vor ( Urk. 1), dass die Büroräumlichkeiten Firma zwangsgeräumt worden seien, weshalb er keine wei teren Unterlagen einreichen könne. Wegen seiner momentanen sehr prekären gesund heitlichen Situation sei es ihm auch nicht möglich, die Spur eines wichti gen Debitors, welchen er versucht habe in Pakistan festzusetzen , weiterhin zu verfolgen (vgl. E. 2.2 hiervor). 4.3.2</w:t>
      </w:r>
    </w:p>
    <w:p>
      <w:r>
        <w:t>Der Beschwerdeführer amtete gemäss Eintrag im Handelsregister des Kantons Zürich ab</w:t>
      </w:r>
    </w:p>
    <w:p>
      <w:r>
        <w:t>Oktober 1993 als Verwaltungsratsmitglied und Delegierter des Verwaltungs rates, ab Juni 1995 als Vizepräsident, ab</w:t>
      </w:r>
    </w:p>
    <w:p>
      <w:r>
        <w:t>Januar 2001 als Prä sident und seit Mai 2015 wieder als Mitglied des Verwaltungsrates der Y.___ AG ( Urk. 8). Gemäss den hiervor erwähnten Artikel 716 f. OR sind die Mitglieder des Verwaltungsrates sowie Dritte, die mit der Geschäfts führung befasst sind, verpflichtet, ihre Aufgabe mit aller Sorgfalt zu erfüllen und die Interessen der Gesellschaft in guten Treuen zu wahren. Zu ihren unübertragbaren und unentziehbaren Aufgaben gehört dabei insbesondere die Oberleitung der Gesellschaft, die Ausgestaltung des Rechnungswesens, der Finanz kontrolle sowie der Finanzplanung und die Aufsicht über die Personen, denen Teile der Geschäftsführung übertragen sind, namentlich im Hinblick auf die Befolgung der Gesetze, Statuten, Reglemente und Weisungen (E. 4.2.2 hier vor).</w:t>
      </w:r>
    </w:p>
    <w:p>
      <w:r>
        <w:t>Dem wurde vorliegend offensichtlich nicht nachgekommen, nachdem die Gesell schaft auch im Jahr 2020 Löhne ausgerichtet hat, ohne dass sie die darauf anfal lenden Sozialversicherungsabgaben vollständig abgeführt oder zumindest</w:t>
      </w:r>
    </w:p>
    <w:p>
      <w:r>
        <w:t>in geeig neter Form sichergestellt hat. Der Beschwerdeführer muss sich demnach vorhal ten lassen, dass die Y.___ AG im</w:t>
      </w:r>
    </w:p>
    <w:p>
      <w:r>
        <w:t>vorliegend massgebenden Jahr 2020 den Lohnzahlungen Priorität vor der Beitrags entrichtung einräumte, wodurch die Beschwerdegegnerin zu Schaden kam. Indem der Beschwerdeführer nicht gegen dieses pflichtwidrige Handeln der Y.___ AG einschritt, verletzte er seine öffentlichrechtlichen Pflichten als Verwaltungsrat einer Aktiengesellschaft. Er hätte nämlich dafür sor gen müssen, dass die Y.___ AG nur Löhne ausrichtet, für welche die Gesellschaft auch die entsprechenden Sozialversicherungsbeiträge zu leisten imstande ist (für viele etwa: Urteil des Bundesgerichts H 26/06 vom 1 0. April 2006 mit Hinweis).</w:t>
      </w:r>
    </w:p>
    <w:p>
      <w:r>
        <w:t>Im Übrigen belegen aktenkundige Mahnungen (etwa Urk. 6/1 28 , 6/ 133 , 6/ 136 , 6/1 42 ), dass sich der Beschwerdeführer als Präsident des Verwaltungsrates der Y.___ AG bereits im Jahr 2016 und damit vor den angeblich gesundheitsbedingten Abwesenheiten</w:t>
      </w:r>
    </w:p>
    <w:p>
      <w:r>
        <w:t>und ungeplanten Ausland aufenthalten</w:t>
      </w:r>
    </w:p>
    <w:p>
      <w:r>
        <w:t>offensichtlich unzureichend um die gesetzlichen Verpflichtungen gekümmert und seine Aufsichts- und Kontrollpflicht</w:t>
      </w:r>
    </w:p>
    <w:p>
      <w:r>
        <w:t>nicht wahrgenommen hat. Finanzielle Schwierigkeiten und Liquiditätsengpässe ohne Vorlage eines Sanierungs konzepts, stellen keine Rechtfertigungs- oder Schuldausschlussgründe dar. Das G leiche gilt für Umstände, die auf krankheitsbedingte oder andere persön lich bedingte Abwesenheiten und Arbeits-ausfälle zurückzuführen sind, für die eine Gesellschaft grundsätzlich eine geeignete Stellvertretungsordnung vorzusehen hat. Auch wenn der Beschwerde-führer gesundheitlich angeschlagen und längere Zeit abwesend war, rechtfertigt dies in rechtlicher Hinsicht nicht, die Sozialversicherungsbeiträge unbezahlt zu lassen. Zu berücksichtigende Rechtferti gungs - oder Schuldausschlussgründe liegen nach dem Gesagten nicht vor und ein qualifiziertes beziehungsweise grobfahrlässiges Verschulden des Beschwerde führers ist ebenfalls zu bejahen (E. 4.1). 5.</w:t>
      </w:r>
    </w:p>
    <w:p>
      <w:r>
        <w:t>Unter den gegebenen Umständen ist das Verhalten beziehungsweise die Passivität des Beschwerdeführers auch als adäquat kausal (BGE 119 V 406 E. 4a) für den bei der Beschwerdegegnerin eingetretenen beziehungsweise vorliegend relevan ten Schaden von Fr. 10'711.75 zu betrachten.</w:t>
      </w:r>
    </w:p>
    <w:p>
      <w:r>
        <w:t>Insoweit ist die Beschwerde teilweise gutzuheissen. Die Einzelrichterin erkennt: 1.</w:t>
      </w:r>
    </w:p>
    <w:p>
      <w:r>
        <w:t>In teilweiser Gutheissung der Beschwerde wird der Einspracheentscheid vom 2 3. Mai 2024 dahingehend abgeändert, als der Beschwerdeführer verpflichtet wird, der Sozial-versicherungsanstalt des Kantons Zürich, Ausgleichskasse, Schadenersatz im Umfang von Fr. 10'711.75 zu bezahlen.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 Tagen seit der Zustellung beim Bundesgericht Beschwerde nach Art. 82 ff. in Verbindung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 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(Art. 119 Abs. 1 BGG).</w:t>
      </w:r>
    </w:p>
    <w:p>
      <w:r>
        <w:t>Die Fristen stehen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SlavikNef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