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AK.2024.00034 vom 10. Juli 2025</w:t>
      </w:r>
    </w:p>
    <w:p>
      <w:r>
        <w:t>ZH Sozialversicherungsgericht, 2025-07-10, DE</w:t>
      </w:r>
    </w:p>
    <w:p>
      <w:r>
        <w:rPr>
          <w:b/>
        </w:rPr>
        <w:t xml:space="preserve">Quelle: </w:t>
      </w:r>
      <w:r>
        <w:t>https://mcp.opencaselaw.ch/entscheid/zh_sozialversicherungsgericht_AK.2024.00034</w:t>
      </w:r>
    </w:p>
    <w:p>
      <w:r>
        <w:t>FR: ZH_SOZIALVERSICHERUNGSGERICHT AK.2024.00034 du 10 juillet 2025</w:t>
      </w:r>
    </w:p>
    <w:p>
      <w:r>
        <w:t>IT: ZH_SOZIALVERSICHERUNGSGERICHT AK.2024.00034 del 10 luglio 2025</w:t>
      </w:r>
    </w:p>
    <w:p>
      <w:pPr>
        <w:pStyle w:val="Heading2"/>
      </w:pPr>
      <w:r>
        <w:t>Erwägungen</w:t>
      </w:r>
    </w:p>
    <w:p>
      <w:r>
        <w:rPr>
          <w:b/>
        </w:rPr>
        <w:t>E. 1</w:t>
      </w:r>
    </w:p>
    <w:p>
      <w:r>
        <w:t>Die Y.___ AG mit Sitz in Z.___ war seit 1. Mai 2014 bei der Sozialver sicherungsanstalt des Kantons Zürich, Ausgleichskasse, als beitragspflichtige Arbei t geberin angeschlossen und rechnete mit ihr die paritätischen und FAK-Beiträge ab (vgl. Urk. 7/5). Mit Urteil vom Oktober 2020 eröffnete der Konkursrichter des Bezirksgerichts Dietikon den Konkurs über die Gesellschaft .</w:t>
      </w:r>
    </w:p>
    <w:p>
      <w:r>
        <w:t>M it Urteil vom 21. Dezember 2020 stellte die Konkursrichterin das Konkurs verfahren mangels Aktiven ein (Urk. 3/3 ).</w:t>
      </w:r>
    </w:p>
    <w:p>
      <w:r>
        <w:t>Mit Verfügung vom 2. August 2023 verpflichtete die Ausgleichskasse X.___ als ehemaliges Mitglied des Verwaltungsrats der Y.___ AG und als Solidar hafter nebst A.___ zur Bezahlung von Schadenersatz für entgangene Beiträge für die Jahre 2019 und 2020 in der Höhe von Fr. 57'625.40</w:t>
      </w:r>
    </w:p>
    <w:p>
      <w:r>
        <w:t>(Urk. 7/432). Die Einsprache vom 4.</w:t>
      </w:r>
    </w:p>
    <w:p>
      <w:r>
        <w:t>September 2023 (Urk. 7/437) hiess die Ausgleichskasse mit Entscheid vom 24.</w:t>
      </w:r>
    </w:p>
    <w:p>
      <w:r>
        <w:t>Oktober 2024 in dem Sinne teilweise gut, als sie die Schadenersatzforderung auf Fr. 51'867.70 reduzierte (Urk. 2).</w:t>
      </w:r>
    </w:p>
    <w:p>
      <w:r>
        <w:rPr>
          <w:b/>
        </w:rPr>
        <w:t>E. 1.1</w:t>
      </w:r>
    </w:p>
    <w:p>
      <w:r>
        <w:t>Nach Art. 52 Abs. 1 des Bundesgesetz es über die Alters- und Hinterlassen en ver sicherung (AHVG)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 darisch (Art. 52 Abs. 2 AHVG).</w:t>
      </w:r>
    </w:p>
    <w:p>
      <w:r>
        <w:rPr>
          <w:b/>
        </w:rPr>
        <w:t>E. 1.2</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IVG), Erwerbsersatz- (Art. 21 Abs. 2 des Bundesgesetzes über den Erwerbsersatz, EOG) und Arbeitslosenver sicherungsbeiträge (Art. 6 des Bundesgesetzes über die obligatorische Arbeits losenversicherung und die Insolvenzentschädigung, AVIG) sowie auf jene an die Familienausgleichskassen (FAK) gemäss dem Bundesgesetz über die Familienzu lagen (Art. 25 lit . c FamZG ).</w:t>
      </w:r>
    </w:p>
    <w:p>
      <w:r>
        <w:rPr>
          <w:b/>
        </w:rPr>
        <w:t>E. 1.3.1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der beitragspflichtigen Arbeitgeberin nicht mehr möglich ist (vgl. beispielsweise BGE 121 V 234, 240; BGE 141 V 487 E. 2.2). Im ersten Fall gilt der Schaden als eingetreten, sobald die Beiträge verwirkt sind (BGE 123 V 12 E. 5b, 168 E. 2a, 112 V 156 E. 2, 108 V 189 E. 2d, je mit Hinweisen). Im zweiten Fall gilt der Schadenseintritt als erfolgt, sobald die Beiträge wegen der Zahlungsunfähigkeit der Arbeitgeberin nicht mehr im ordentlichen Verfahren nach Art. 14 ff. AHVG erhoben werden können, in der Regel mit der Ausstellung eines Pfändungsverlustscheins oder der Konkurseröffnung über die Arbeitgeberin (BGE 136 V 268 E. 2.6 mit Hinweisen, BGE 123 V 12 E. 5b, 168 E. 2a, 113 V 256 E. 3a, 112 V 156 E. 2).</w:t>
      </w:r>
    </w:p>
    <w:p>
      <w:r>
        <w:t>Der Anspruch auf Schadenersatz verjährt mit Ablauf von drei Jahren von dem Tage an gerechnet, an welchem die zuständige Ausgleichskasse Kenntnis vom Schaden und von der Person des Ersatzpflichtigen erlangt hat, jedenfalls aber mit Ablauf von zehn Jahren, vom Tage an gerechnet, an welchem das schädigende Verhalten erfolgte oder aufhörte (Art. 52 Abs. 3 AHVG in Verbindung mit Art. 60 Abs. 1 des Obligationenrechts, OR).</w:t>
      </w:r>
    </w:p>
    <w:p>
      <w:r>
        <w:t>Die Ausgleichskasse hat in der Regel von dem Zeitpunkt an Kenntnis des Scha dens, in welchem sie unter Beachtung der ihr zumutbaren Aufmerksamkeit erkennen muss, dass die tatsächlichen Gegebenheiten nicht mehr erlauben, die Beiträge einzufordern, wohl aber eine Schadenersatzpflicht begründen können (BGE 134 V 353 E. 1.2, 131 V 425 E. 3.1, 128 V 15 E. 2a, je mit weiteren Hin weisen; Urteil des Bundesgerichts 9C_373/2022 vom 19. Dezember 2022 E. 4.2 mit weiteren Hinweisen).</w:t>
      </w:r>
    </w:p>
    <w:p>
      <w:r>
        <w:t>Bei Einstellung des Konkursverfahrens mangels Aktiven beginnt die Frist für die Geltendmachung der Schadenersatzforderung (Kenntnis des Schadens) in der Regel mit dem Datum der Veröffentlichung der Einstellung des Konkursver fah rens mangels Aktiven im Schweizerischen Handelsamtsblatt (SHAB) zu laufen (BGE 129 V 193 E. 2.3).</w:t>
      </w:r>
    </w:p>
    <w:p>
      <w:r>
        <w:rPr>
          <w:b/>
        </w:rPr>
        <w:t>E. 1.3.2</w:t>
      </w:r>
    </w:p>
    <w:p>
      <w:r>
        <w:t>Das Konkursverfahren über die Y.___ AG wurde mit Urteil der Konkursrichterin vom 21. Dezember 2020 mangels Aktiven eingestellt (Urk. 7/41</w:t>
      </w:r>
    </w:p>
    <w:p>
      <w:r>
        <w:rPr>
          <w:b/>
        </w:rPr>
        <w:t>E. 2</w:t>
      </w:r>
    </w:p>
    <w:p>
      <w:r>
        <w:t>Dagegen erhob X.___ am 2</w:t>
      </w:r>
    </w:p>
    <w:p>
      <w:r>
        <w:rPr>
          <w:b/>
        </w:rPr>
        <w:t>E.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Hinblick auf die in Art. 14 Abs. 1 AHVG normierte Beitrags- und Abrechnungs pflicht des Arbeitgebers gehören auch die Arbeitgeberbeiträge zum massgeb lichen Schaden (BGE 98 V 26 E. 5).</w:t>
      </w:r>
    </w:p>
    <w:p>
      <w:r>
        <w:rPr>
          <w:b/>
        </w:rPr>
        <w:t>E. 2.2</w:t>
      </w:r>
    </w:p>
    <w:p>
      <w:r>
        <w:t>Der von der Beschwerdegegnerin verfügungsweise geltend gemachte Schaden (Urk. 7/ 432 ) für die unbezahlt gebliebenen Beiträge und Nebenkosten für die Periode Januar 2019 bis 30. September 2020 wird vom Beschwerdeführer in masslicher Hinsicht nicht respektive zumindest nicht substantiiert bestritten. Der Schaden</w:t>
      </w:r>
    </w:p>
    <w:p>
      <w:r>
        <w:t>ist anhand der Kassenakten – insbesondere des Kontoauszugs vom 26. Juli 2023 (Urk. 7/41</w:t>
      </w:r>
    </w:p>
    <w:p>
      <w:r>
        <w:rPr>
          <w:b/>
        </w:rPr>
        <w:t>E. 5</w:t>
      </w:r>
    </w:p>
    <w:p>
      <w:r>
        <w:t>. November 2024 Beschwerde und beantragte ,</w:t>
      </w:r>
    </w:p>
    <w:p>
      <w:r>
        <w:t>der Einspracheentscheid vom 24. Oktober 2024 sei aufzuheben (Urk. 1). Die Beschwerdegegnerin beantragte in ihrer Beschwerdeantwort vom 2 0 . Januar 2025 die Abweisung der Beschwerde (Urk. 6). Mit Replik vom 22. Mai 2025 (Urk. 12) hielt der Beschwerdeführer an seinem bisherigen Antrag fest. Die Beschwerde gegnerin erklärte am 18. Juni 2025 V erzich t auf Duplik (Urk. 15) , was dem Beschwerdeführer am 20 . Juni 2025 zur Kenntnis gebracht wurde (Urk. 16 ). Das Gericht zieht in Erwägung: 1.</w:t>
      </w:r>
    </w:p>
    <w:p>
      <w:r>
        <w:rPr>
          <w:b/>
        </w:rPr>
        <w:t>E. 8</w:t>
      </w:r>
    </w:p>
    <w:p>
      <w:r>
        <w:t>, 7/24 3 , 7/25 6 , 7/27 1 , 7/3 29 ff., 7/35 6 ). Schliesslich blieben geschuldete Sozialversiche rungsbeiträge (inklusive Nebenkosten) in der Höhe von Fr. 57'625.40 unbezahlt. Damit ist die Gesellschaft ihren Pflichten als Arbeit geberin nicht nachgekommen und hat die Vorschriften im Sinne von Art. 52 Abs. 1 AHVG verletzt, weshalb der von ihr verursachte Schaden grundsätzlich voll zu decken ist.</w:t>
      </w:r>
    </w:p>
    <w:p>
      <w:r>
        <w:t>Zu prüfen bleibt, ob und inwieweit der entstandene Schaden auf ein qualifiziert schuldhaftes Verhalten des Beschwerdeführers zurückzuführen ist. 4. 4.1</w:t>
      </w:r>
    </w:p>
    <w:p>
      <w:r>
        <w:t>Die wesentliche Voraussetzung für die Schadenersatzpflicht besteht nach dem Wortlaut des Art. 52 AHVG darin, dass die Arbeitgeberin oder der Arbeitgeber absichtlich oder grobfahrlässig Vorschriften verletzt hat und dass durch diese Missachtung ein Schaden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der Arbeitgeberin oder des Arbeitgebers als gerechtfertigt erscheinen lassen oder ein Verschulden im Sinne von Absicht oder grober Fahrlässigkeit ausschliessen. In diesem Sinne ist es denkbar, dass eine Arbeitgeberin oder ein Arbeitgeber zwar in vorsätzlicher Missachtung der AHV-Vorschriften der Ausgleichskasse einen Schaden zufügt, aber trotzdem nicht schadenersatzpflichtig wird, wenn besondere Umstände die Nichtbefolgung der einschlägigen Vorschriften als erlaubt oder nicht schuldhaft erscheinen lassen (BGE 108 V 183 E. 1b; ZAK 1985 S. 576 E. 2 und S. 619 E. 3a). 4.2</w:t>
      </w:r>
    </w:p>
    <w:p>
      <w:r>
        <w:t>4.2.1</w:t>
      </w:r>
    </w:p>
    <w:p>
      <w:r>
        <w:t>Grobe Fahrlässigkeit liegt praxisgemäss vor, wenn eine Arbeitgeberin oder ein Arbeitgeber das ausser Acht lässt, was jedem verständigen Menschen in gleicher Lage und unter gleichen Umständen als beachtlich hätte einleuchten müssen. Das Mass der zu verlangenden Sorgfalt ist abzustufen entsprechend der Sorgfalts pflicht, die in den kaufmännischen Belangen jener Arbeitgeberkategorie, welcher die betreffende Person angehört, üblicherweise erwartet werden kann und muss. Dabei sind an die Sorgfaltspflicht einer Aktiengesellschaft hinsichtlich der Einhaltung gesetzlicher Vorschriften grundsätzlich strenge Anforderungen zu stellen. Ähnlich ist zu differenzieren, wenn es darum geht, die subsidiäre Haftung der Organe zu ermitteln (BGE 108 V 199 E. 3a mit Hinweisen; ZAK 1985 S. 51 E. 2a, S. 620 E. 3b, je mit weiteren Hinweisen). 4.2.2</w:t>
      </w:r>
    </w:p>
    <w:p>
      <w:r>
        <w:t>Nicht jedes einem Unternehmen als solchem anzulastende Verschulden muss auch ein solches seiner sämtlichen Organe sein. Vielmehr hat man abzuwägen, ob und inwieweit eine Handlung des Unternehmens einem bestimmten Organ im Hinblick auf dessen rechtliche und faktische Stellung innerhalb des Unter nehmens zuzurechnen ist. Ob ein Organ schuldhaft gehandelt hat, hängt demnach entscheidend von der Verantwortung und den Kompetenzen ab, die ihm von der juristischen Person übertragen wurden (BGE 108 V 199 E. 3a; ZAK 1985 S. 620 E. 3b). Bei einfachen Verhältnissen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weitgehend an einen Geschäftsführer delegiert hat. Er kann mit der Delegation der Geschäftsführung nicht zugleich auch seine Verantwortung als einziges Verwaltungsorgan an den Geschäftsführer delegieren (BGE 108 V 199 E. 3b). 4.2.3</w:t>
      </w:r>
    </w:p>
    <w:p>
      <w:r>
        <w:t>Rechtsprechungsgemäss tritt ein Organ einer Gesellschaft mit der Mandatsüber nahme in die Verantwortung sowohl für die laufenden als auch für die ver fallenen, von der Unternehmung in früheren Jahren schuldig gebliebenen Sozial versicherungsabgaben ein, und es ist seine Pflicht, nicht nur für die Bezahlung der laufenden, sondern gerade auch für die Begleichung verfallener Abgaben besorgt zu sein (ZAK 1992 S. 254 f. E. 7b). Die Schadenersatzpflicht eines neu mandatierten Organs entfällt nach der Rechtsprechung nur dort, wo die Unter nehmung bei der Mandatsübernahme bereits zahlungsunfähig oder der Schaden bereits eingetreten war. Denn in einem solchen Fall fehlt es am erforderlichen adäquaten Kausalzusammenhang zwischen dem säumigen Verhalten des neuen Organs und dem Schadenseintritt (vgl. BGE 119 V 401 E. 4c). 4.3 4.3.1</w:t>
      </w:r>
    </w:p>
    <w:p>
      <w:r>
        <w:t>Der Beschwerdeführer brachte zu seiner Entlastung vor (Urk. 1 S. 4 f.), er sei erst im April 2020 als Mitglied des Verwaltungsrates der Y.___ AG im Handels register eingetragen gewesen und sei ab diesem Zeitpunkt bis zur Einstellung des Geschäftsbetriebs am 30. Juni 2020 der Beitragspflicht nachgekommen. Darüber hinaus habe er in wesentlichem Umfang Zahlungen für frühere Zeiträume geleis tet und vom April bis 30. Juni 2020 Einzahlungen in Höhe von Fr. 49’232.50 getätigt. Für die Beitragsperioden ab Juli 2020 habe er keine Löhne mehr an Mitarbeiter ausbezahlt. Soweit A.___ , welcher für das Bankkonto der Y.___</w:t>
      </w:r>
    </w:p>
    <w:p>
      <w:r>
        <w:t>AG einzelzeichnungsberechtigt gewesen sei, Zahlungen an sich selbst oder eventuell an Dritte</w:t>
      </w:r>
    </w:p>
    <w:p>
      <w:r>
        <w:t>ausgelöst habe , sei dies ohne sein Einverständnis erfolgt . D afür habe er nicht einzustehen . Im Zeitpunkt , als er das Verwaltungsratsmandat übernommen habe , sei er von einer Fortführung des Betriebs ausgegangen . D ie Einstellung des Geschäftsbetriebs infolge des Verlust s des Geschäftslokals sei überraschend und kurzfristig erfolgt (S. 5). D ie Y.___ AG habe das Ladenlokal an der B.___</w:t>
      </w:r>
    </w:p>
    <w:p>
      <w:r>
        <w:t>… in C.___</w:t>
      </w:r>
    </w:p>
    <w:p>
      <w:r>
        <w:t>im Jahr 2017 angemietet und auf mehreren Stockwerken ein Detailhandelsgeschäft mit Lebensmittel n und Produk te n des täglichen Bedarfs sowie ein Restaurant betrieben . Es habe sich dabei um den weitaus grössten Teil des Geschäftsbetriebs der Gesellschaft gehandelt. Der Mietvertrag sei auf die Dauer von fünf Jahren abgeschlossen worden, mit einer Option zur Verlängerung des Mietvertrags um zwei mal</w:t>
      </w:r>
    </w:p>
    <w:p>
      <w:r>
        <w:t>fünf Jahre. Der Geschäfts betrieb der Y.___ AG habe sich gut entwickelt . Der Umsatz habe v on 2018 auf 2019 von Fr. 1'453 ' 641 . - - auf F r.</w:t>
      </w:r>
    </w:p>
    <w:p>
      <w:r>
        <w:t>1'</w:t>
      </w:r>
    </w:p>
    <w:p>
      <w:r>
        <w:rPr>
          <w:b/>
        </w:rPr>
        <w:t>E. 9</w:t>
      </w:r>
    </w:p>
    <w:p>
      <w:r>
        <w:t>und von Januar bis zur Konkurseröffnung im Oktober 20 20 als zumindest grobfahrlässige Unterlassung anzurechnen ist. Rechtfertigungs- oder Schuldausschlussgründe liegen nach dem Gesagten nicht vor. 5.</w:t>
      </w:r>
    </w:p>
    <w:p>
      <w:r>
        <w:t>Unter den gegebenen Umständen ist das Verhalten beziehungsweise die Passivität des Beschwerdeführers auch als adäquat kausal (BGE 119 V 406 E. 4a) für den bei der Beschwerdegegnerin eingetretenen beziehungsweise vorliegend relevan ten Schaden von Fr. 51'867.70 zu betrachten.</w:t>
      </w:r>
    </w:p>
    <w:p>
      <w:r>
        <w:t>Dies führt zur Abweisung der Beschwerde. Das Gericht erkennt: 1.</w:t>
      </w:r>
    </w:p>
    <w:p>
      <w:r>
        <w:t>Die Beschwerde wird abgewiesen. 2.</w:t>
      </w:r>
    </w:p>
    <w:p>
      <w:r>
        <w:t>Das Verfahren ist kostenlos. 3.</w:t>
      </w:r>
    </w:p>
    <w:p>
      <w:r>
        <w:t>Zustellung gegen Empfangsschein an: - Rechtsanwalt Dario Piras - Sozialversicherungsanstalt des Kantons Zürich, Ausgleichskasse - Bundesamt für Sozialversicherungen 4.</w:t>
      </w:r>
    </w:p>
    <w:p>
      <w:r>
        <w:t>Da der Streitwert die erforderliche Grenze von Fr. 30'000.-- erreicht, kann gegen diesen Entscheid innert 30 Tagen seit der Zustellung beim Bundesgericht Beschwerde eingereicht werden (Art. 82 ff., insbesondere Art. 85,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