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AK.2024.00031 vom 23. Dezember 2024</w:t>
      </w:r>
    </w:p>
    <w:p>
      <w:r>
        <w:t>ZH Sozialversicherungsgericht, 2024-12-23, DE</w:t>
      </w:r>
    </w:p>
    <w:p>
      <w:r>
        <w:rPr>
          <w:b/>
        </w:rPr>
        <w:t xml:space="preserve">Quelle: </w:t>
      </w:r>
      <w:r>
        <w:t>https://mcp.opencaselaw.ch/entscheid/zh_sozialversicherungsgericht_AK.2024.00031</w:t>
      </w:r>
    </w:p>
    <w:p>
      <w:r>
        <w:t>FR: ZH_SOZIALVERSICHERUNGSGERICHT AK.2024.00031 du 23 décembre 2024</w:t>
      </w:r>
    </w:p>
    <w:p>
      <w:r>
        <w:t>IT: ZH_SOZIALVERSICHERUNGSGERICHT AK.2024.00031 del 23 dicembre 2024</w:t>
      </w:r>
    </w:p>
    <w:p>
      <w:pPr>
        <w:pStyle w:val="Heading2"/>
      </w:pPr>
      <w:r>
        <w:t>Erwägungen</w:t>
      </w:r>
    </w:p>
    <w:p>
      <w:r>
        <w:rPr>
          <w:b/>
        </w:rPr>
        <w:t>E. 1</w:t>
      </w:r>
    </w:p>
    <w:p>
      <w:r>
        <w:t>Die Y.___</w:t>
      </w:r>
    </w:p>
    <w:p>
      <w:r>
        <w:t>GmbH mit Sitz in Z.___ wurde am 25 .</w:t>
      </w:r>
    </w:p>
    <w:p>
      <w:r>
        <w:t>November 2019 im Handelsregister eingetragen und rechnete bei der Sozial versicherungsanstalt des Kantons Zürich, Ausgleichskasse, als beitragspflichtige Arbeitgeberin die paritätischen und FAK-Beiträge ab ( Urk. 9 /1 und Urk. 9 /4). Mit Urteil vom</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52 Abs. 1 des Bundesgesetz 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solidarisch (Art. 52 Abs. 2 AHVG).</w:t>
      </w:r>
    </w:p>
    <w:p>
      <w:r>
        <w:rPr>
          <w:b/>
        </w:rPr>
        <w:t>E. 1.3</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 versicherungsbeiträge (Art. 6 des Bundesgesetzes über die obligatorische Arbeits losenversicherung und die Insolvenzentschädigung, AVIG) sowie auf jene an die Familienausgleichskassen (FAK) gemäss dem Bundesgesetz über die Familien zulagen (Art. 25 lit . c FamZG ).</w:t>
      </w:r>
    </w:p>
    <w:p>
      <w:r>
        <w:rPr>
          <w:b/>
        </w:rPr>
        <w:t>E. 1.4.1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Bei Einstellung des Konkursverfahrens mangels Aktiven beginnt die Frist für die Geltendmachung der Schadenersatzforderung (Kenntnis des Schadens) in der Regel mit dem Datum der Veröffentlichung der Einstellung des Konkurs verfahrens mangels Aktiven im Schweizerischen Handelsamtsblatt (SHAB) zu laufen (BGE 129 V 193 E. 2.3).</w:t>
      </w:r>
    </w:p>
    <w:p>
      <w:r>
        <w:rPr>
          <w:b/>
        </w:rPr>
        <w:t>E. 1.4.2</w:t>
      </w:r>
    </w:p>
    <w:p>
      <w:r>
        <w:t>Das Konkursverfahren über die Y.___ GmbH wurde mit Urteil des Konkursrichters vom 1 8. Ju ni 2021 mangels Aktiven eingestellt (vgl. Urk. 9 / 95 /1 0 ). Mit Erlass der Schadenersatzverfügung vom 2. April 2024 ( Urk. 9/95/2-4) wahrte die Beschwerdegegnerin diese Frist. Die streitgegenständ liche Schadenersatzforderung ist demnach nicht verjährt. 2.</w:t>
      </w:r>
    </w:p>
    <w:p>
      <w:r>
        <w:rPr>
          <w:b/>
        </w:rPr>
        <w:t>E. 2</w:t>
      </w:r>
    </w:p>
    <w:p>
      <w:r>
        <w:t>Dagegen erhob X.___ am 2 8. August 2024 Beschwerde ( Urk. 1) und beantragte , der Einspracheentscheid sei aufzuheben. Eventuell sei die Sache an die Beschwerdegegnerin zurückzuweisen und der Schaden neu zu berechnen. Mit Beschwerdeantwort vom 1 7. Oktober 2024 beantragte die Ausgleichskasse die teilweise Gutheissung der Beschwerde im Sinne, dass die Schadenersatzsumme auf Fr. 7'968.50 zu reduzieren sei ( Urk. 8). Mit Eingabe vom 7. November 2024 reichte der Beschwerdeführer eine weitere Stellungnahme ein ( Urk. 11). Diese wurde der Beschwerdegegnerin am 8. November 2024 zugestellt ( Urk. 1</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Schaden (BGE 98 V 26 E. 5).</w:t>
      </w:r>
    </w:p>
    <w:p>
      <w:r>
        <w:rPr>
          <w:b/>
        </w:rPr>
        <w:t>E. 2.2</w:t>
      </w:r>
    </w:p>
    <w:p>
      <w:r>
        <w:t>Die Beschwerdegegnerin stütze ihre Forderung gegenüber dem Beschwerdeführer im Wesentlichen auf nicht abgeführte Beiträge für die Zeit von Januar bis April 2020 basierend auf einer Lohnsumme von Fr. 66'882.--</w:t>
      </w:r>
    </w:p>
    <w:p>
      <w:r>
        <w:t>ab</w:t>
      </w:r>
    </w:p>
    <w:p>
      <w:r>
        <w:t>( vgl. Urk. 9/82 und Urk. 9/88 ). Dies ergab d en Beitragsaustand inklusive Verwaltungskosten von Fr.</w:t>
      </w:r>
    </w:p>
    <w:p>
      <w:r>
        <w:t>9 ' 098 . 65 ( Urk. 9/90) . In ihrer Beschwerdeantwort vom 1 7. Oktober 2024 begründet die</w:t>
      </w:r>
    </w:p>
    <w:p>
      <w:r>
        <w:t>Beschwerdegegnerin die Reduktion der Forderung auf Fr. 7'968 . 50</w:t>
      </w:r>
    </w:p>
    <w:p>
      <w:r>
        <w:t>mit Kosten wie Mahngebühren, Betreibungsspesen, Verzugszinsen und Rück buchungen, die entstanden seien , als der Beschwerdeführer keine Dispositions befugnisse mehr gehabt habe ( Urk. 8).</w:t>
      </w:r>
    </w:p>
    <w:p>
      <w:r>
        <w:t>Aktenkundig sind dazu die Lohnabrechnungen und Bankauszüge der beiden Arbeitnehmerinnen, auf deren Basis die Arbeitgeberkontrolle für die Periode von Januar bis April 2020 die Lohnsumme von Fr. 66 ' 882 . -- ermittelt hat ( Urk. 9/84/8-9 und Urk. 9/84/21-29) . Den Kontoauszu g zur Schadensberechnung stellte die Beschwerdegegnerin dem Beschwerdeführer zusammen mit der Schadenersatzverfügung zu (vgl. Urk. 9 / 95 / 6-8 ). Das Quantitativ der streitgegen ständlichen Forderung ist damit ausgewiesen und wurde weder einsprache - noch beschwerdeweise substantiiert in Zweifel gezogen (vgl. Urk. 9 / 96 , Urk. 1 und Urk. 11 ). Mangels offenkundiger Anhaltspunkte für Berechnungsfehler ist somit die Schadensberechnung der Ausgleichskasse zu bestätigen und von einem vor liegend relevanten Schadensbetrag von Fr. 7'968 . 50</w:t>
      </w:r>
    </w:p>
    <w:p>
      <w:r>
        <w:t>auszugehen.</w:t>
      </w:r>
    </w:p>
    <w:p>
      <w:r>
        <w:rPr>
          <w:b/>
        </w:rPr>
        <w:t>E. 3</w:t>
      </w:r>
    </w:p>
    <w:p>
      <w:r>
        <w:t>AHVV).</w:t>
      </w:r>
    </w:p>
    <w:p>
      <w:r>
        <w:t>Beitragspflichtige, die innert der vorgeschriebenen Frist die Beiträge nicht bezahlen oder die Lohnbeiträge nicht abrechnen, sind von der Ausgleichskasse unverzüglich schriftlich zu mahnen ( Art. 34a Abs. 1 AHVV). Mit der Mahnung ist eine Mahngebühr von 20 bis 200 Franken aufzuerlegen ( Art. 34a Abs. 2 AHVV).</w:t>
      </w:r>
    </w:p>
    <w:p>
      <w:r>
        <w:t>Gemäss Art. 35 AHVV haben die Arbeitgeber periodisch Akontobeiträge zu ent richten. Diese werden von der Ausgleichskasse auf Grund der voraussichtlichen Lohnsumme festgesetzt ( Abs. 1). Die Arbeitgeber haben der Ausgleichskasse wesentliche Änderungen der Lohnsumme während des laufenden Jahres zu melden ( Abs. 2).</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w:t>
      </w:r>
    </w:p>
    <w:p>
      <w:r>
        <w:t>Nach Art. 36 Abs. 2 AHVV haben die Arbeitgeber die Löhne innert 30 Tagen nach Ablauf der Abrechnungsperiode abzurechnen. Die Abrechnungsperiode umfasst das Kalenderjahr ( Art. 36 Abs.</w:t>
      </w:r>
    </w:p>
    <w:p>
      <w:r>
        <w:rPr>
          <w:b/>
        </w:rPr>
        <w:t>E. 3.2</w:t>
      </w:r>
    </w:p>
    <w:p>
      <w:r>
        <w:t>Aus den Akten ist ersichtlich, dass die Y.___ GmbH den ihr als Arbeitgeberin obliegenden Zahlungsverpflichtungen nicht ordnungsgemäss nachgekommen ist, indem sie auf ausgerichteten Löhnen die Sozial versicherungsabgaben nicht beziehungsweise nur unvollständig abführte.</w:t>
      </w:r>
    </w:p>
    <w:p>
      <w:r>
        <w:t>Dabei richtete die Gesellschaft im Zeitraum von Januar bis April 2020 Lohn zahlungen von insgesamt Fr. 66'882.-- aus, blieb der Beschwerdegegnerin aber letztlich Sozialversicherungsbeiträge (inklusive Nebenkosten) in der Höhe von Fr. 9'098.65 schuldig (vgl. oben E. 2.2). Es bedarf keiner weiteren Ausführungen, dass die Y.___ GmbH die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des Beschwerde führers zurückzuführen ist.</w:t>
      </w:r>
    </w:p>
    <w:p>
      <w:r>
        <w:rPr>
          <w:b/>
        </w:rPr>
        <w:t>E.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Schadenersatzpflicht ist im konkreten Fall nur dann begründet, wenn nicht Um 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 achtung der AHV-Vorschriften der Ausgleichskasse einen Schaden zufügt, aber trotzdem nicht schadenersatzpflichtig wird, wenn besondere Umstände die Nicht befolgung der einschlägigen Vorschriften als erlaubt oder nicht schuldhaft er scheinen lassen (BGE 108 V 183 E. 1b; ZAK 1985 S. 576 E. 2 und S. 619 E. 3a).</w:t>
      </w:r>
    </w:p>
    <w:p>
      <w:r>
        <w:rPr>
          <w:b/>
        </w:rPr>
        <w:t>E.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(BGE 112 V 156 E. 4, 108 V 199 E. 3a, je mit Hinweisen).</w:t>
      </w:r>
    </w:p>
    <w:p>
      <w:r>
        <w:rPr>
          <w:b/>
        </w:rPr>
        <w:t>E. 4.2.2</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 wachung der Geschäftsführung, weshalb ihm das Fehlverhalten der Gesellschaft auch nicht angerechnet werden darf (BGE 126 V 237).</w:t>
      </w:r>
    </w:p>
    <w:p>
      <w:r>
        <w:rPr>
          <w:b/>
        </w:rPr>
        <w:t>E. 5</w:t>
      </w:r>
    </w:p>
    <w:p>
      <w:r>
        <w:t>.2</w:t>
      </w:r>
    </w:p>
    <w:p>
      <w:r>
        <w:t>Der Beschwerdeführer war vom 1 2. Februar bis 2 5. August 20 20 als Geschäfts führer mit Einzelzeichnungsberechtigung bei der Y.___ GmbH ( Urk.</w:t>
      </w:r>
    </w:p>
    <w:p>
      <w:r>
        <w:rPr>
          <w:b/>
        </w:rPr>
        <w:t>E. 5.1</w:t>
      </w:r>
    </w:p>
    <w:p>
      <w:r>
        <w:t>Der Beschwerdeführer brachte zu seiner Entlastung vor ( Urk. 1 S. 5), dass bei der Y.___ GmbH A.___</w:t>
      </w:r>
    </w:p>
    <w:p>
      <w:r>
        <w:t>der geschäftsführende Gesellschafter gewesen sei und die finanziellen Belange vollumfänglich bei ihm gelegen hätten. Er (der Beschwerdeführer) sei als Geschäftsführer einzig für administrative Belange zuständig und verantwortlich</w:t>
      </w:r>
    </w:p>
    <w:p>
      <w:r>
        <w:t>gewesen . Eingehende Rechnungen und Mahnungen seien bei der B.___ GmbH eingescannt und an die externe Buchhaltung bei der C.___ AG in D.___ weitergereicht worden. Nur A.___ habe über eine Bankvollmacht verfügt und er habe lediglich die Zugangsdaten für das E-Banking mitgeteilt, was für die Bezahlung der Rechnungen bzw. den Zahlungsverkehr erforderlich gewesen sei. Am 5.</w:t>
      </w:r>
    </w:p>
    <w:p>
      <w:r>
        <w:t>August 2020 seien auf Anordnung der Staatsanwaltschaft sämtliche Bank konten der beteiligten Gesellschaften sowohl bei der B.___ GmbH, den E.___ GmbH-Praxen und der F.___ AG gesperrt worden.</w:t>
      </w:r>
    </w:p>
    <w:p>
      <w:r>
        <w:t>Da der Zahlungsverkehr über die F.___ AG ausgeführt worden sei, sei er zwar formal vorübergehend als Geschäftsführer der B.___ GmbH vom 6. April bis 2 6. Augus t 2020, der Y.___ GmbH vom 1 2. Februar bis 25 August 2020</w:t>
      </w:r>
    </w:p>
    <w:p>
      <w:r>
        <w:t>und der G.___ GmbH vom 2 3. Januar bis 2 5. August 2020 im Handelsregister eingetragen gewesen , habe jedoch nie</w:t>
      </w:r>
    </w:p>
    <w:p>
      <w:r>
        <w:t>einen Einfluss</w:t>
      </w:r>
    </w:p>
    <w:p>
      <w:r>
        <w:t>auf die finanziellen Belange dieser Gesellschaften, einschliesslich was die Mitarbeiterlöhne anbelangt habe , nehmen können (S. 6). Die mit der Beitragsübersicht/Kontoauszug der Ausgleichskasse vom 2 8. März 2024 nachgeforderten Sozialversicherungsbeiträge seien bis zum Zeitpunkt der Kontosperre nicht bekannt, deswegen auch nicht vorhersehbar und auch nicht fällig gewesen. Dies habe auch die Ausgleichskasse des Kantons Bern so gesehen und die Einsprachen für die von zwei E.___ -Gesellschaften geschuldeten Sozialversicherungsbeiträge gutgeheissen indem anerkannt worden sei, dass ihn keine Haftung treffe (S. 7) . Es sei festzuhalten, dass er die Willens bildung der Gesellschaft zu keinem Zeitpunkt je beeinflusst habe, weshalb die formale Gesellschafterfunktion gemäss Handelsregistereintrag unbeachtlich sei (S. 10). Die Voraussetzungen für eine Haftung nach Art. 52 AHVG seien damit nicht erfüllt (S. 11).</w:t>
      </w:r>
    </w:p>
    <w:p>
      <w:r>
        <w:rPr>
          <w:b/>
        </w:rPr>
        <w:t>E. 9</w:t>
      </w:r>
    </w:p>
    <w:p>
      <w:r>
        <w:t>/ 95 /</w:t>
      </w:r>
    </w:p>
    <w:p>
      <w:r>
        <w:rPr>
          <w:b/>
        </w:rPr>
        <w:t>E. 10</w:t>
      </w:r>
    </w:p>
    <w:p>
      <w:r>
        <w:t>-1 1 ) im Handelsregister eingetragen . Bei der Y.___ GmbH handelte es sich um ein Klein st unternehmen einfacher Verwaltungs struktur mit</w:t>
      </w:r>
    </w:p>
    <w:p>
      <w:r>
        <w:t>lediglich zwei Angestellten , nämlich einer Hausärztin und einer Medizinische n Praxisassistentin (MPA; vgl. Urk. 9 / 84/5 ). Bei derart leicht über schaubaren Verhältnissen muss vom einzigen Geschäftsführer einer Gesellschaft mit beschränkter Haftung praxisgemäss verlangt werden, dass er jederzeit den Überblick über alle wesentlichen Belange des Unternehmens hat.</w:t>
      </w:r>
    </w:p>
    <w:p>
      <w:r>
        <w:t>Die Gesellschaft richtete von Januar bis April 2020 , wie ausgeführt, Lohn zahlungen von Fr. 66'882.-- aus , blieb der Beschwerdegegnerin aber Sozial versicherungsbeiträge in massgeblicher Höhe schuldig. Der Beschwerdeführer muss sich demnach den Vorhalt gefallen lassen, dass die Y.___ GmbH in genannter Periode Lohnzahlungen ausrichtete, ohne dass die darauf entfallenen gesetzlich geschuldeten Sozialversicherungsbeiträge abgeführt wurden. Mit anderen Worten wurde den Lohnzahlungen Priorität vor der Beitragsentrichtung eingeräumt, wodurch die Beschwerdegegnerin zu Schaden kam. Indem der Beschwerdeführer, so er die pflichtwidrigen Handlungen nicht selber ausgeführt hat, nicht gegen dieses pflichtwidrige Handeln der Y.___ GmbH sofort einschritt, verletzte er seine öffentlichrechtlichen Pflichten als Geschäftsführer einer Gesellschaft mit beschränkter Haftung. Er hätte nämlich dafür sorgen müssen, dass die Y.___ GmbH nur den Lohn ausrichtet, für d en die Gesellschaft auch die entsprechenden Sozial versicherungsbeiträge zu leisten imstande ist (vgl. etwa: Urteil des damaligen Eid genössischen Versicherungsgerichts H 26/06 vom 1 0. April 2006 mit Hinweis). De r</w:t>
      </w:r>
    </w:p>
    <w:p>
      <w:r>
        <w:t>Beschwerdeführer unterzeichnete auch den Arbeitsvertrag mit der Hausärztin betreffend die Anstellung ab 1. Januar 2020 ,</w:t>
      </w:r>
    </w:p>
    <w:p>
      <w:r>
        <w:t>in dem ein Jahreslohn von Fr.</w:t>
      </w:r>
    </w:p>
    <w:p>
      <w:r>
        <w:t>220'000.-- vereinbart war ( Urk. 9/6 6 / 3 ). Da raus folgt, dass dem Beschwerde führer einerseits das für die Beitragsabrechnung massgebende Einkommen bekannt war . Anderseits amtete er als Geschäftsführer für die Y.___ GmbH</w:t>
      </w:r>
    </w:p>
    <w:p>
      <w:r>
        <w:t>offensichtlich auch bereits vor seinem Eintrag vom 1 2. Februar</w:t>
      </w:r>
    </w:p>
    <w:p>
      <w:r>
        <w:t>2020 im Handelsregister . Überdies musste ihm auch bekannt sein , dass die Akontorechnungen über eine Lohnsumme im ersten Quartal 2020 von Fr. 13'650.-- und gemäss der Differenzrechnung vom 1.</w:t>
      </w:r>
    </w:p>
    <w:p>
      <w:r>
        <w:t>April 2020 mit einer</w:t>
      </w:r>
    </w:p>
    <w:p>
      <w:r>
        <w:t>Lohnsumme von lediglich</w:t>
      </w:r>
    </w:p>
    <w:p>
      <w:r>
        <w:t>Fr. 5'490.-- viel zu tief angesetzt war en</w:t>
      </w:r>
    </w:p>
    <w:p>
      <w:r>
        <w:t>(vgl. Urk. 9/6 und Urk. 9/12) . Sein Vorbringen , dass</w:t>
      </w:r>
    </w:p>
    <w:p>
      <w:r>
        <w:t>der Ausstand erst</w:t>
      </w:r>
    </w:p>
    <w:p>
      <w:r>
        <w:t>aufgrund der Beitrags übersich t vom 2 8. März 2024 erkennbar gewesen sei, trifft damit nicht zu . Viel mehr hätte er die wesentliche Änderung der ihm bekannten Lohnsumme der Beschwerdegegnerin melden müssen ( Art. 35 Abs. 2) . Es oblag sodann dem Beschwerdeführer dafür zu sorgen, dass die geschuldeten Beiträge , welche bei einer jährlichen Lohnsumme von über 2 0 0‘000 Franken jeweils monatlich und innert zehn Tagen zu bezahlen sind ( Art. 34 Abs. 3 AHVV) , an die Beschwerde gegnerin abgeführt werden.</w:t>
      </w:r>
    </w:p>
    <w:p>
      <w:r>
        <w:t>Hätte er dies getan, wäre die Beschwerdegegnerin nicht zu Schaden gekommen.</w:t>
      </w:r>
    </w:p>
    <w:p>
      <w:r>
        <w:t>Rechtfertigungs- oder Schuldausschlussgründe liegen nach dem Gesagten nicht vor und ein qualifiziertes beziehungsweise grobfahrlässiges Verschulden des Beschwerdeführers ist ebenfalls zu bejahen (E. 5.1). 6 .</w:t>
      </w:r>
    </w:p>
    <w:p>
      <w:r>
        <w:t>Unter den gegebenen Umständen ist das Verhalten beziehungsweise die Passivität des Beschwerdeführers auch als adäquat kausal (BGE 119 V 406 E. 4a) für den bei der Beschwerdegegnerin eingetretenen beziehungsweise vorliegend relevanten Schaden von Fr. 7'968.50 zu betrachten .</w:t>
      </w:r>
    </w:p>
    <w:p>
      <w:r>
        <w:t>Nach dem Gesagten ist in Abänderung des Einspracheentscheides vom 2 7. Juni 2024 ( Urk. 2) der Beschwerdeführer zu verpflichten, der Beschwerdegegnerin für entgangene Beiträge inklusive Nebenkosten für die Periode Januar bis April des Jahres 2020 Schadenersatz von Fr. 7'968.50 zu leisten.</w:t>
      </w:r>
    </w:p>
    <w:p>
      <w:r>
        <w:t>Insoweit ist die Beschwerde gemäss dem Antrag der Beschwerdegegnerin in ihrer Beschwerdeantwort teilweise gutzuheissen. 7 .</w:t>
      </w:r>
    </w:p>
    <w:p>
      <w:r>
        <w:t>Nach § 34 Abs. 3 GSVGer bemisst sich die Höhe der gerichtlich festzusetzenden Entschädigung nach der Bedeutung der Streitsache, der Schwierigkeit des Prozesses und dem Mass des Obsiegens. Unter Berücksichtigung dieser Grund sätze und des lediglich marginalen Obsiegens ist dem Beschwerdeführer keine Parteie ntschädigung zuzusprechen. Der Einzelrichter erkennt: 1.</w:t>
      </w:r>
    </w:p>
    <w:p>
      <w:r>
        <w:t>In teilweiser Gutheissung der Beschwerde wird der Einspracheentscheid vom 2 7. J uni 2024 dahingehend abgeändert, als der Beschwerdeführer verpflichtet wird, der Sozial-versicherungsanstalt des Kantons Zürich, Ausgleichskasse, Schadenersatz im Umfang von Fr. 7'968.50 zu bezahlen. 2.</w:t>
      </w:r>
    </w:p>
    <w:p>
      <w:r>
        <w:t>Das Verfahren ist kostenlos. 3.</w:t>
      </w:r>
    </w:p>
    <w:p>
      <w:r>
        <w:t>Dem Beschwerdeführer wird keine Partei entschädigung zugesprochen. 4.</w:t>
      </w:r>
    </w:p>
    <w:p>
      <w:r>
        <w:t>Zustellung gegen Empfangsschein an: - Rechtsanwalt Hanspeter Kümin - Sozialversicherungsanstalt des Kantons Zürich, Ausgleichskasse - Bundesamt für Sozialversicherungen 5.</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 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 hoben,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