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AK.2024.00016 vom 9. Oktober 2025</w:t>
      </w:r>
    </w:p>
    <w:p>
      <w:r>
        <w:t>ZH Sozialversicherungsgericht, 2025-10-09, DE</w:t>
      </w:r>
    </w:p>
    <w:p>
      <w:r>
        <w:rPr>
          <w:b/>
        </w:rPr>
        <w:t xml:space="preserve">Quelle: </w:t>
      </w:r>
      <w:r>
        <w:t>https://mcp.opencaselaw.ch/entscheid/zh_sozialversicherungsgericht_AK.2024.00016</w:t>
      </w:r>
    </w:p>
    <w:p>
      <w:r>
        <w:t>FR: ZH_SOZIALVERSICHERUNGSGERICHT AK.2024.00016 du 9 octobre 2025</w:t>
      </w:r>
    </w:p>
    <w:p>
      <w:r>
        <w:t>IT: ZH_SOZIALVERSICHERUNGSGERICHT AK.2024.00016 del 9 ottobre 2025</w:t>
      </w:r>
    </w:p>
    <w:p>
      <w:pPr>
        <w:pStyle w:val="Heading2"/>
      </w:pPr>
      <w:r>
        <w:t>Erwägungen</w:t>
      </w:r>
    </w:p>
    <w:p>
      <w:r>
        <w:rPr>
          <w:b/>
        </w:rPr>
        <w:t>E. 1</w:t>
      </w:r>
    </w:p>
    <w:p>
      <w:r>
        <w:t>Die C.___ AG war seit der Sitzverlegung aus Burgdorf nach Zürich im August 2018 der Sozial ver siche rungs anstalt des Kantons Zürich (SVA), Ausgleichs kasse, als beitrags pflich tige Arbeit geberin angeschlossen (Urk. 7/294 ). A.___ war bis am 5. Dezember 2019 (Tagebucheintrag) als Präsident des Ver wal tungs rates der C.___ AG mit Einzelzeichnungsberechtigung im Handels register ein getragen . Daneben waren Y.___ , X.___ und Z.___</w:t>
      </w:r>
    </w:p>
    <w:p>
      <w:r>
        <w:t>ebenfalls bis am 5. Dezember 2019 (Tagebuch eintrag) jeweils als Mit glied des Ver waltungsrates mit Kollektivunterschrift zu zweien im Handels re gister eingetragen. Seither war B.___</w:t>
      </w:r>
    </w:p>
    <w:p>
      <w:r>
        <w:t>bis zur Löschung der Gesellschaft aus dem Handelsregister am 26. Februar 2021 als Mitglied des Ver wal tungsrates mit Einzelzeichnungsberechtigung eingetragen</w:t>
      </w:r>
    </w:p>
    <w:p>
      <w:r>
        <w:t>(vgl. Inter net-Handels reg ister auszug des Kantons Zürich , Urk. 7/20/21 ).</w:t>
      </w:r>
    </w:p>
    <w:p>
      <w:r>
        <w:t>Am 18. August 2020 wurde über die Gesellschaft der Konkurs eröffnet (Urk. 7/ 168 ); das Verfahren wurde am</w:t>
      </w:r>
    </w:p>
    <w:p>
      <w:r>
        <w:rPr>
          <w:b/>
        </w:rPr>
        <w:t>E. 1.1</w:t>
      </w:r>
    </w:p>
    <w:p>
      <w:r>
        <w:t>Da der Streitwert der Solidarforderung Fr. 30'000.-- nicht übersteigt, fällt die Beurteilung der Beschwerde in die einzelrichterliche Zuständigkeit (§ 11 Abs. 1 des Gesetzes über das Sozialversicherungsgericht [ GSVGer ]).</w:t>
      </w:r>
    </w:p>
    <w:p>
      <w:r>
        <w:rPr>
          <w:b/>
        </w:rPr>
        <w:t>E. 1.2</w:t>
      </w:r>
    </w:p>
    <w:p>
      <w:r>
        <w:t>Nach Art. 52 Abs. 1 des Bundesgesetzes über die Alters- und Hinterlassenenver sicherung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Arbeitslosenversi cherungsbeiträge (Art. 6 des Bundesgesetzes über die obligatorische Arbeitslosenversicherung und die Insolvenzentschädigung, AVIG) sowie auf jene an die Familienausgleichskassen (FAK) gemäss dem Bundesgesetz über die Familienzulagen (Art. 25 lit . c FamZG ). 2.</w:t>
      </w:r>
    </w:p>
    <w:p>
      <w:r>
        <w:rPr>
          <w:b/>
        </w:rPr>
        <w:t>E. 2</w:t>
      </w:r>
    </w:p>
    <w:p>
      <w:r>
        <w:t>).</w:t>
      </w:r>
    </w:p>
    <w:p>
      <w:r>
        <w:t>X.___ erhob am 30. August 2023 ebenfalls Einsprache gegen die Schadenersatzverfügung vom 5. Juli 2023 (Urk. 7/42). Mit Einspracheentscheid vom 25. April 2024 wies die Ausgleichskasse die Einsprache ab (Urk. 7/6 = Urk. 2)</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 pflicht des Arbeitgebers gehören auch die Arbeitgeberbeiträge zum massgeblichen Schaden (BGE 98 V 26 E. 5 ).</w:t>
      </w:r>
    </w:p>
    <w:p>
      <w:r>
        <w:rPr>
          <w:b/>
        </w:rPr>
        <w:t>E. 2.2</w:t>
      </w:r>
    </w:p>
    <w:p>
      <w:r>
        <w:t>Gemäss Kontoauszug vom 20. Juni 2023 bezahlte die C.___ AG Lohnbeiträge für die Zeitperiode von September 2018 August 20 20 (inklusive Gebühren und Verzugszinsen) im Umfang von total Fr. 46'490.25 nicht (Urk.</w:t>
      </w:r>
    </w:p>
    <w:p>
      <w:r>
        <w:t>7/ 8 2 ). Aus dem Kontoauszug ergibt sich, dass die direkt an den Dienst leistenden ausbezahlte Erwerbsausfallentschädigung im Umfang von Fr. 1'809.90 (einschliesslich Arbeitgeberbeiträge) , die CO2-Gutschriften sowie die seitens der Gesellschaft geleisteten Zahlungen in der Höhe von total Fr.</w:t>
      </w:r>
    </w:p>
    <w:p>
      <w:r>
        <w:t>10'606.75 in der Berechnung der ausstehenden Lohnbeiträge für die Zeit von September 2018</w:t>
      </w:r>
    </w:p>
    <w:p>
      <w:r>
        <w:t>bis Konkurs im August 2020 berücksichtigt wurden (vgl. auch die Beitrags übersicht 2018 bis 2020 vom 2 0. Juni 20 23 , Urk. 7 /83-85 ).</w:t>
      </w:r>
    </w:p>
    <w:p>
      <w:r>
        <w:t>Damit ist die Schadenersatzforderung hinreichend substanziiert dargelegt und zusätzlich – im Um fang von Fr. 26'683.60 – in vor han denen Verlustscheinen vom 13. Oktober 2020 verbrieft (vgl. Urk. 7/132-137).</w:t>
      </w:r>
    </w:p>
    <w:p>
      <w:r>
        <w:t>Die Beschwerdegegnerin fasste die Beschwerdeführer 1 und 2</w:t>
      </w:r>
    </w:p>
    <w:p>
      <w:r>
        <w:t>je für den Teil scha den von Fr. 18'947.35 ins Recht , wobei sie die nicht bezahlten Lohnbeiträge für die Zeitperiode von September 2018 bis Juni 2019 berücksichtigte (vgl. Konto auszug von Januar 2018 bis Juni 2019 vom 20. Juni 2023, Urk. 7/81). Von den für die von September bis Dezember 2018 gemäss Schlussrechnung ge schul deten Lohnbeiträgen (inklusive Verzugszinsen) in der Höhe von Fr. 18'046.05 (vgl. Urk. 7/283) zog sie seitens der Gesellschaft geleistete Zahlungen in der Höhe von Fr. 4'158.65 ab. Für die Zeit von Januar bis Juni 2019 erhob die Beschwer degeg nerin gemäss A ngabe der Gesellschaft vom 6. Mai 2019 zur voraussichtlichen Lohnsumme (vgl. Urk. 7/278) Lohnbeiträge von Fr. 11'043.-- (6 x Fr. 1'840.50; vgl. bspw. Urk. 7/276). Hiervon zog sie die bereits geleistete Zahlung im Umfang von Fr. 6'336.25 ab. Unter Berücksichtigung von Verzugszinsen, Mahn- und Betreibungskosten in der Höhe von Fr. 1'611.60 sowie nach Abzug der nach Austritt de r Beschwerde führe nden aus dem Verwaltungsrat am 5. Dezember 2019 verbuchten Inkasso kosten im Umfang von Fr. 1'258.40 ergibt dies eine Schadens summe bis Juni 2019 von Fr. 18'947.3 5. Diese Schadenssumme ent spricht jedenfalls dem Haftungssubstrat der Beschwerdeführenden, da d eren Aus tritt aus dem Ver waltungs rat per 5. Dezember 2019 erfolgte (vgl. E.</w:t>
      </w:r>
    </w:p>
    <w:p>
      <w:r>
        <w:rPr>
          <w:b/>
        </w:rPr>
        <w:t>E. 2.3</w:t>
      </w:r>
    </w:p>
    <w:p>
      <w:r>
        <w:t>Der Prozess Nr. AK.202</w:t>
      </w:r>
    </w:p>
    <w:p>
      <w:r>
        <w:rPr>
          <w:b/>
        </w:rPr>
        <w:t>E. 2.4</w:t>
      </w:r>
    </w:p>
    <w:p>
      <w:r>
        <w:t>Mit Verfügung gleichen Datums wurden die solidarisch haftenden Z.___ , A.___ und B.___ zum Prozess beigeladen. Die Beigeladenen 1, 2 und 3 liessen sich innert angesetzter Frist nicht vernehmen, was den übrigen Verfahrensbeteiligten mit Verfügung vom 17. Oktober 2024 zur Kenntnis gebracht wurde (Urk. 14). 3.</w:t>
      </w:r>
    </w:p>
    <w:p>
      <w:r>
        <w:t>Auf die Vorbringen der Parteien und die eingereichten Akten wird, soweit erfor derlich, im Rahmen der nachfolgenden Erwägungen eingegangen. Die Einzelrichterin zieht in Erwägung: 1.</w:t>
      </w:r>
    </w:p>
    <w:p>
      <w:r>
        <w:rPr>
          <w:b/>
        </w:rPr>
        <w:t>E. 4</w:t>
      </w:r>
    </w:p>
    <w:p>
      <w:r>
        <w:t>.000 18 wurde als dadurch erledigt abgeschrieben ( Urk.</w:t>
      </w:r>
    </w:p>
    <w:p>
      <w:r>
        <w:rPr>
          <w:b/>
        </w:rPr>
        <w:t>E.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w:t>
      </w:r>
    </w:p>
    <w:p>
      <w:r>
        <w:rPr>
          <w:b/>
        </w:rPr>
        <w:t>E.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(BGE 112 V 156 E. 4, 108 V 199 E. 3a, je mit Hinweisen ).</w:t>
      </w:r>
    </w:p>
    <w:p>
      <w:r>
        <w:rPr>
          <w:b/>
        </w:rPr>
        <w:t>E.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Unternehmens zuzurechnen ist. Ob ein Organ schuldhaft gehandelt hat, hängt demnach entscheidend von der Verantwortung und den Kompetenzen ab, die ihm von der juristischen Person übertragen wurden (BGE 108 V 199 E. 3a; ZAK 1985 S. 620 E. 3b). Gehören dem Verwaltungsrat mehrere Personen an, so ist für jede von ihnen einzeln zu prüfen, ob sie am Schaden der Ausgleichskasse ein Verschulden trifft. Obliegt die Geschäftsführung einem Mitglied des Verwaltungs rats, so handeln weitere Mitglieder schuldhaft, wenn sie die nach den Umständen gebotene Aufsicht nicht ausüben</w:t>
      </w:r>
    </w:p>
    <w:p>
      <w:r>
        <w:t>(vgl. nachfolgend E. 4.2.3) . Setzt sich der Verwaltungsrat aus nur zwei Mitgliedern zusammen, so beurteilen sich - insbe sondere, wenn sie lediglich kollektiv unterschriftsberechtigt sind, - die Anforderungen an die gegenseitige Kontrolle nach einem strengen Massstab (Urteil des Bundesgerichts H 94/91 vom 4. März 1993 E. 2c, nicht publ. in: BGE 119 V 86, Urteile des Bundesgerichts H 171/87 vom 7. Dezember 1987 und H 25/87 vom 4. August 1987; Urteil des Bundesgerichts H 358/98 vom 26. Januar 2000 E. 2b ).</w:t>
      </w:r>
    </w:p>
    <w:p>
      <w:r>
        <w:rPr>
          <w:b/>
        </w:rPr>
        <w:t>E. 4.2.3</w:t>
      </w:r>
    </w:p>
    <w:p>
      <w:r>
        <w:t>Bei den nicht geschäftsführenden Verwaltungsratsmitgliedern von Aktiengesell schaften ist entscheidend, ob sie den ihnen obliegenden Kontroll- und Aufsichtspflichten nachgekommen sind. Nach Art. 716a Abs. 1 Ziff. 5 des Bundesgesetzes betreffend die Ergänzung des Schweizerischen Zivilgesetzbuches (Fünfter Teil: Obligationenrecht, OR) obliegt dem Verwaltungsrat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Geschäftsgang zu informieren und bei Unregelmässigkeiten einzuschreiten (Urteil des Bundesgerichts 9C_651/2012 vom 15. Mai 2013 E. 6.2 mit weiteren Hinwei sen). Zwar ist der nicht geschäftsführende Verwaltungsrat nicht verpflichtet, jedes einzelne Geschäft der mit der Geschäftsführung und Vertretung Beauftragten zu überwachen, sondern darf sich auf die Überprüfung der Tätigkeit der Geschäfts 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und eine genaue und strenge Kontrolle hinsichtlich der Beobachtung gesetzlicher Vorschriften auszuüben (BGE 114 V 219 E. 4a mit weiteren Hinweisen). Hat der nicht geschäftsführende Verwaltungsrat gar konkrete Kenntnis von Ausständen gegenüber der Ausgleichskasse, muss er die Geschäftsführung hinsichtlich der Einhaltung der gesetzlichen Verpflichtungen durch die Gesellschaft kontrollieren und, bei negativem Kontrollergebnis, tätig werden, namentlich durch Erteilen von Weisungen an die Geschäftsführung (Urteil des Bundesgerichts 9C_37/2019 vom 1. Juli 2019 E. 5.3.3.1 mit weiteren Hinweisen ).</w:t>
      </w:r>
    </w:p>
    <w:p>
      <w:r>
        <w:rPr>
          <w:b/>
        </w:rPr>
        <w:t>E. 4.3</w:t>
      </w:r>
    </w:p>
    <w:p>
      <w:r>
        <w:t>nach folgend) . Insofern kann offengelassen werden, ob der Schaden allenfalls noch höher ausgefallen wäre, würden die Beschwerde führenden bei Austritt aus dem Verwal tungsrat per 5. Dezember 2019 grundsätzlich doch mindestens</w:t>
      </w:r>
    </w:p>
    <w:p>
      <w:r>
        <w:t>für ausstehende Lohnbeiträge bis Oktober 2019 haften. Der geltend gemachte Schaden von Fr.</w:t>
      </w:r>
    </w:p>
    <w:p>
      <w:r>
        <w:t>18'947.35 ist in diesem Umfang aus gewiesen und wird vo n den Beschwerde führe nden in masslicher Hinsicht nicht substanziiert bestritten.</w:t>
      </w:r>
    </w:p>
    <w:p>
      <w:r>
        <w:t>3. 3.1 3.1.1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111 V 172 E. 2, je mit Hinweisen; vgl. Urteil des Bundesgerichts 9C_165/2017 vom 8. August 2017 E. 4.2.3 ). 3.1.2</w:t>
      </w:r>
    </w:p>
    <w:p>
      <w:r>
        <w:t>Nach Art. 34 Abs. 1 lit . a AHVV haben die Arbeitgeber der Ausgleichskasse die Beiträge monatlich oder, bei jährlichen Lohnsummen unter 200’000.-- Franken, vierteljährlich zu bezahlen. Die für die Zahlungsperiode geschuldeten Beiträge sind innert zehn Tagen nach deren Ablauf zu bezahlen ( Art. 34 Abs. 3 AHVV). Gemäss Art. 35 Abs. 1 AHVV haben die Arbeitgeber im laufenden Jahr periodisch Akontobeiträge zu entrichten. Diese werden von der Ausgleichskasse auf Grund der voraussichtlichen Lohnsumme des Beitragsjahres festgesetzt, wobei sich die Ausgleichskasse dabei auf die letzte bekannte Lohnsumme unter Berücksich ti gung der zu erwartenden Lohnentwicklung stützt und die Angaben der Arbeit geber berücksichtigt. Die Arbeitgeber haben der Ausgleichskasse die für die Festsetzung der Akontobeiträge erforderlichen Auskünfte zu erteilen und auf Verlangen Unterlagen einzureichen (vgl. die Wegleitung über den Bezug der Beiträge in der AHV, IV und EO [WBB] Rz . 2048 ff., Stand 1. Januar 202 5 ). Gemäss Art. 36 Abs. 4 AHVV nimmt die Ausgleichskasse den Ausgleich zwischen den geleisteten Akontobeiträgen und den tatsächlich geschuldeten Beiträgen aufgrund der Abrechnung der Arbeitgeber vor. Ausstehende Beiträge sind innert 30 Tagen ab Rechnungsstellung zu bezahlen. Überschüssige Beiträge werden von der Ausgleichskasse zurückerstattet oder verrechnet. Die Abrechnungsperiode umfasst das Kalenderjahr ( Art. 36 Abs. 3 AHVV). Im Rahmen des Ausgleiches nach Art. 36 AHVV sind grundsätzlich die Beiträge zu veranlagen, die den tat sächlich ausgerichteten Löhnen entsprechen. Können die Löhne nicht genau bestimmt werden, wie aufgrund einer geordneten Lohnbuchhaltung oder anderer zuverlässiger Aufzeichnungen, so sind sie von der Ausgleichskasse zu schätzen ( Rz . 2155 f. WBB). 3.1.3</w:t>
      </w:r>
    </w:p>
    <w:p>
      <w:r>
        <w:t>Leistet ein Arbeitgeber in Verletzung der Meldepflicht nach Art. 35 Abs. 2 AHVV zu tiefe Akontobeiträge ohne sicherzustellen, etwa durch Bildung von Rück stel lungen, dass unter Berücksichtigung der zu erwartenden wirtschaftlichen Entwicklung genügend Mittel für die Begleichung der entsprechend höheren Schluss abrechnung innert nützlicher Frist zur Verfügung stehen, verhält er sich wider rechtlich und schuldhaft im Sinne von Art. 52 Abs. 1 AHVG (vgl. Urteil des Bundesgerichts 9C_247/2016 vom 1 0. August 2016 E. 5.1.1 mit Hinweis auf 9C_355/2010 vom 1 7. August 2010 E. 5.2.1 und 9C_369/2012 vom 2. November</w:t>
      </w:r>
    </w:p>
    <w:p>
      <w:r>
        <w:t>2012 E. 7.3.3.2). 3.2</w:t>
      </w:r>
    </w:p>
    <w:p>
      <w:r>
        <w:t>Den Kassenakten ist zu entnehmen, dass die Gesellschaft ihren Pflichten nicht nachgekommen ist und damit öffentlich-rechtliche Vorschriften missachtet hat .</w:t>
      </w:r>
    </w:p>
    <w:p>
      <w:r>
        <w:t>Aus dem Kontoauszug der Beschwerdegegnerin vom 20. Juni 2023 ( Urk. 7/ 8 2 ) ist ersichtlich, dass die Gesellschaft bereits seit Beginn der Geschäftstätigkeit regel mässig zur Bezahlung der Akontobeiträge gemahnt und betrieben werden mussten. Abgesehen von wenigen Einzahlung am 1 4. März, 24. Mai, 2 7. Juni, 21.</w:t>
      </w:r>
    </w:p>
    <w:p>
      <w:r>
        <w:t>November 2019 sowie am 16. Oktober 2020 in der Höhe von total Fr.</w:t>
      </w:r>
    </w:p>
    <w:p>
      <w:r>
        <w:t>1 0 ' 606 . 75 für die Beitragsperiode Januar und Februar 2019 sowie teilweise für September bis Dezember 2018 blieben die Beiträge gänzlich unbezahlt. Aus den Akten ist ersichtlich, dass die Gesellschaft für die Begleichung der Beiträge etliche Male gemahnt (vgl. Urk. 7/ 147 , Urk. 7/ 170 , Urk. 7/ 177 ff. , Urk. 7/ 220 , Urk. 7/ 228 , Urk. 7/ 233 , Urk. 7/ 241 , Urk. 7/ 251 , Urk. 7/ 260 , Urk. 7/ 271 f. , Urk. 7/ 274 , Urk.</w:t>
      </w:r>
    </w:p>
    <w:p>
      <w:r>
        <w:t>7/ 285 ) und in der Folge betrieben werden musste ( Urk. 7/ 146 , Urk. 7/ 171 ff. , Urk. 7/ 221 , Urk. 7/ 226 f. , Urk. 7/ 235 , Urk. 7/ 240 , Urk. 7/ 252 , Urk. 7/ 261 , Urk.</w:t>
      </w:r>
    </w:p>
    <w:p>
      <w:r>
        <w:t>7/ 267 , Urk. 7/ 269 f. ), was letztlich zum ausgewiesenen Schaden in der Höhe von Fr. 18'947.35 für die Beiträge der Zeitperiode September 2018 bis Juni 2019 führte (vgl. E. 2.2 vorstehend). Zudem kam die Gesellschaft ihrer Pflicht, die Lohndeklarationen für das Jahr 2019 einzureichen trotz Erinnerung und Mah nung seitens der Beschwerdegegnerin (vgl. Urk. 7/211, Urk. 7/218 ) einschliesslich Auferlegung einer Busse ( Urk. 7/190) nicht nach, sodass die Lohnbeiträge für das Jahr</w:t>
      </w:r>
    </w:p>
    <w:p>
      <w:r>
        <w:t>2019 gestützt auf die provisorischen Angaben der Gesellschaft erhoben werden mussten (vgl. Urk. 7/278 ). Die Gesell schaft verletzte somit ihre Arbeitge berpflichten.</w:t>
      </w:r>
    </w:p>
    <w:p>
      <w:r>
        <w:t>Zu prüfen bleibt, inwieweit diese Missachtung öffentlichrechtlicher Arbeitgeber pflichten auf grobfahrlässiges oder vorsätzliches Verhalten de r Beschwerde führe nden zurückzuführen ist. 4.</w:t>
      </w:r>
    </w:p>
    <w:p>
      <w:r>
        <w:rPr>
          <w:b/>
        </w:rPr>
        <w:t>E. 4.3.1</w:t>
      </w:r>
    </w:p>
    <w:p>
      <w:r>
        <w:t>Die Beschwerdeführenden 1 und 2 waren seit der Gründung im September 2017 (vgl. Urk. 7/20/20) bis 5. Dezember 2019 (Tagebucheintrag) als Mitglieder des Ver waltungsrates mit Kollektivunterschrift zu zweien im Handelsregister einge tragen. Ihnen kommt somit für diese Zeit formelle Organeigenschaft zu.</w:t>
      </w:r>
    </w:p>
    <w:p>
      <w:r>
        <w:rPr>
          <w:b/>
        </w:rPr>
        <w:t>E. 4.3.2</w:t>
      </w:r>
    </w:p>
    <w:p>
      <w:r>
        <w:t>Die Beschwerdeführer 1 und 2 machen geltend, dass sie kein Verschulden treffe, da sie nie irgendwelche Entscheidbefugnisse gehabt hätten und «inhaltlich» nie Verwaltungsräte gewesen wären. Dies habe sich auch im Rahmen der strafrecht lichen Abklärungen ergeben, wonach einzig der Beigeladene 2 als Ver waltungs ratspräsident für den Geschäftsfluss verantwortlich gewesen sei. Sie hätten hin gegen nur formelle, nicht aber materielle Organstellung gehabt. Da sie die Funk tion eines Verwaltungsrates effektiv nie ausgeübt hätten, sei Art. 52 Abs.</w:t>
      </w:r>
    </w:p>
    <w:p>
      <w:r>
        <w:t>2 AHVG nicht anwendbar (vgl. Urk. 1, Urk. 9/1). Diesbezüglich ist darauf hinzuweisen, dass die Einstellungsverfügungen der Staatsanwaltschaft Zürich - Limmat vom 6. April 2023 betreffend des Straftatbestandes der Misswirtschaft und unterlasse ner Buchführung (vgl. Urk. 3/5, Urk. 9/3/5) die Beurteilung bezüglich Schaden ersatz pflicht nach Art. 52 AHVG, insbesondere hinsichtlich der Verschuldensfrage, nicht präjudi ziert (Urteile des Bundesgerichts H 205/03 vom 6. Januar 2004 E. 3 und H</w:t>
      </w:r>
    </w:p>
    <w:p>
      <w:r>
        <w:t>201/06 vom 2. August 2007 E. 3.2.5).</w:t>
      </w:r>
    </w:p>
    <w:p>
      <w:r>
        <w:t>Dem Einvernahmeprotokoll der Kantonspolizei Zürich vom 5. März 2021 ist zu entnehmen, dass der Beschwerde führer 2 um seiner Rechte und Pflichten als Mitglied des Verwaltungsrates einer Aktiengesellschaft nicht wusste (vgl. Urk. 7/20/3) und er sich nie um die Buch haltung der Gesellschaft gekümmert habe (vgl. Urk. 7/20/7). Auch der Beschwer de führer 1 habe im Zuge seiner Einvernahme durch die Kantonspolizei Zürich angegeben, seine Pflichten als Ver waltungsrat nicht gekannt zu haben (vgl. Urk. 3/5 S. 3). Dies lässt auf eine grobe Pflichtverletzung seitens der Verwaltungs rats mitglieder und der Beschwerdefüh renden schliessen. Nach der Recht sprechung begründet die Nichtausübung von ver waltungs rätlichen Kontroll rechten Grobfahrlässigkeit hinsichtlich der Schadens verschuldung selbst und gerade dann, wenn sich jemand einer Firma als blosser Strohmann für den Ver waltungsrat zur Verfügung stellt (BGE 112 V 3 E.</w:t>
      </w:r>
    </w:p>
    <w:p>
      <w:r>
        <w:t>1b; Urteil des Bundesgerichts H 201/01 vom 2. Juli 2002 E. 4b). Damit haben die Beschwerdeführer 1 und 2 das nicht beachtet, was jedem verständigen Menschen in gleicher Lage und unter gleichen Umständen als beachtlich hätte einleuchten müssen, weshalb sie sich grobfahr lässig verhalten ha ben .</w:t>
      </w:r>
    </w:p>
    <w:p>
      <w:r>
        <w:rPr>
          <w:b/>
        </w:rPr>
        <w:t>E. 4.3.3</w:t>
      </w:r>
    </w:p>
    <w:p>
      <w:r>
        <w:t>Ausgewiesen ist, dass die Ge sellschaft seit März 2019 für sämtliche in Rechnung gestellten Akonto beiträge gemahnt und betrieben werden musste, wobei letzt lich jegliche Tilgung der Rechnungen gänzlich unterblieb (vgl. Urk. 7/82). D en be wil ligten Ratenzahlungsplan für die in Rechnung gestellten Lohnbeiträge für die Monate September bis Dezember 2018 vom 2 5. April 2019 (vgl. Urk. 7/280) hat die Gesellschaft seit Beginn nicht eingehalten (vgl. Urk. 7/82).</w:t>
      </w:r>
    </w:p>
    <w:p>
      <w:r>
        <w:t>Nach der Rechtsprechung zu Art. 52 AHVG ist es</w:t>
      </w:r>
    </w:p>
    <w:p>
      <w:r>
        <w:t>– allenfalls abgesehen von kurz fristigen Ausständen – grobfahrlässig, Löhne zu bezahlen, wenn die darauf geschuldeten AHV-Beiträge nicht gedeckt sind. Gegenteiliges Verhalten ist den ver antwortlichen Organen grundsätzlich als qualifiziertes Verschulden zuzurech nen, was die volle Schadenersatzpflicht nach sich zieht, sofern die übrigen Haf tungs voraussetzungen ebenfalls erfüllt sind. Der Grund liegt in der besonderen Natur der AHV-Be i träge, hinsichtlich welcher der Arbeitgeber die Funktion eines Voll zugsorgans ausübt ( Art. 51 AHVG). Daraus resultiert eine besondere Pflicht, für die ordnungsgemässe Bezahlung der Beiträge zu sorgen (Urteil des Bundes ge richts 9C_311/2015 vom 9. Juli 2015 E. 4.2.2). Falls daher die Liquiditätssitu a tion die Begleichung der vollen Bruttolöhne zuzüglich des Beitragsanteils des Arbeit gebers nicht zulässt, sind die Lohnzahlungen praxisgemäss auf ein Mass zu reduzieren, welches die Entrichtung der darauf anfallenden Sozialversicherungs beiträge erlaubt (vgl. etwa bereits Urteil des damaligen Eidgenössischen Versi cherungsgerichts H 69/05 vom 1 5. März 2006 E. 5.3.3 mit Hinweis; ferner</w:t>
      </w:r>
    </w:p>
    <w:p>
      <w:r>
        <w:t>Bun desgerichtsurteil 9C_328/2012 vom 1 1. Dezember 2012 E. 5.1 mit Hinweis auf Marco Reichmuth, Die Haftung des Arbeitgebers und seiner Organe nach Art. 52 AHVG, 2008 ,</w:t>
      </w:r>
    </w:p>
    <w:p>
      <w:r>
        <w:t>N 673 und 952 mit weiteren Hinweisen).</w:t>
      </w:r>
    </w:p>
    <w:p>
      <w:r>
        <w:t>Die Beschwerdeführer 1 und 2 wusste n vo n</w:t>
      </w:r>
    </w:p>
    <w:p>
      <w:r>
        <w:t>den Lohnzahlungen der Gesellschaft oder hätte n darum wissen müssen und hätte n mit allem Nachdruck dafür sorgen müssen, dass die laufenden Beiträge fristgerecht bezahlt würden. Indem sich die Beschwerde führenden auf den geschäftsführenden Verwaltungsratspräsidenten verliessen ohne sich über die korrekte Erfüllung der Beitragsausstände zu informieren und die nötigen Massnahmen zu deren Begleichung zu treffen, sind sie ihren Über wachungsaufgaben nicht nachge kommen. S ie liessen es zu, dass fortlaufend Löhne ausgerichtet wurden, für die die Gesellschaft offensichtlich nicht in der Lage war, die entsprechenden Sozialversicherungsbeiträge abzu füh ren , und nah men damit zumindest eventualvorsätzlich einen Schaden der Sozial ver siche rungen in Kauf.</w:t>
      </w:r>
    </w:p>
    <w:p>
      <w:r>
        <w:t>In Würdigung des Gesagten vermögen sich die Beschwerdeführer 1 und 2 vom Vorwurf der Grobfahrlässigkeit nicht zu exkulpieren. 5. 5.1</w:t>
      </w:r>
    </w:p>
    <w:p>
      <w:r>
        <w:t>Schliesslich setzt die Schadenersatzpflicht des Arbeitgebers nach Art. 52 Abs. 1 AHVG voraus, dass zwischen der absichtlichen oder grobfahrlässigen Missach 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 ). 5.2</w:t>
      </w:r>
    </w:p>
    <w:p>
      <w:r>
        <w:t>Unter den gegebenen Umständen ist das Verhalten beziehungsweise die Passivität de r Beschwerdeführer 1 und 2 ohne Weiteres auch als adäquat kausal für den bei der Beschwerdegegnerin eingetretenen resp. vorliegend relevanten Schaden von Fr. 18'947.35 zu betrachten. Wäre die C.___ AG unter der Mitverantwortung de r Beschwerdeführer 1 und 2 ihren Arbeitgeberpflichten rechtzeitig und vollständig nachgekommen und wären nur soweit Löhne ausbezahlt worden, als die darauf geschuldeten Abgaben bei Fälligkeit hätten beglichen werden können, wäre der Schaden nicht eingetreten. 6.</w:t>
      </w:r>
    </w:p>
    <w:p>
      <w:r>
        <w:t>Nach dem Gesagten erweisen sich die Einspracheentscheide vom 25. April 2024 betreffend Beschwerdeführer 1 (Urk. 2) und vom 16. Mai 2024 betreffend Beschwerdeführer 2 (Urk. 9/2) als rechtens, was zur Abweisung der Be schwerden führt. Die Einzelrichterin erkennt: 1.</w:t>
      </w:r>
    </w:p>
    <w:p>
      <w:r>
        <w:t>Die Beschwerden der Beschwerdeführer 1 und 2 werden abgewiesen. 2.</w:t>
      </w:r>
    </w:p>
    <w:p>
      <w:r>
        <w:t>Das Verfahren ist kostenlos. 3.</w:t>
      </w:r>
    </w:p>
    <w:p>
      <w:r>
        <w:t>Zustellung gegen Empfangsschein an: - Rechtsanwalt Marc Aebi - Sozialversicherungsanstalt des Kantons Zürich, Ausgleichskasse - Z.___ - A.___ - B.___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(Art. 42 BGG). Sozialversicherungsgericht des Kantons Zürich Die EinzelrichterinDie Gerichtsschreiberin Arnold GramignaStadler</w:t>
      </w:r>
    </w:p>
    <w:p>
      <w:r>
        <w:rPr>
          <w:b/>
        </w:rPr>
        <w:t>E. 8</w:t>
      </w:r>
    </w:p>
    <w:p>
      <w:r>
        <w:t>) und dessen Akten wurden als Urk.</w:t>
      </w:r>
    </w:p>
    <w:p>
      <w:r>
        <w:rPr>
          <w:b/>
        </w:rPr>
        <w:t>E. 9</w:t>
      </w:r>
    </w:p>
    <w:p>
      <w:r>
        <w:t>/0- 8 zu den Akten des vorliegenden Prozesses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