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AK.2024.00006 vom 12. Juni 2025</w:t>
      </w:r>
    </w:p>
    <w:p>
      <w:r>
        <w:t>ZH Sozialversicherungsgericht, 2025-06-12, DE</w:t>
      </w:r>
    </w:p>
    <w:p>
      <w:r>
        <w:rPr>
          <w:b/>
        </w:rPr>
        <w:t xml:space="preserve">Quelle: </w:t>
      </w:r>
      <w:r>
        <w:t>https://mcp.opencaselaw.ch/entscheid/zh_sozialversicherungsgericht_AK.2024.00006</w:t>
      </w:r>
    </w:p>
    <w:p>
      <w:r>
        <w:t>FR: ZH_SOZIALVERSICHERUNGSGERICHT AK.2024.00006 du 12 juin 2025</w:t>
      </w:r>
    </w:p>
    <w:p>
      <w:r>
        <w:t>IT: ZH_SOZIALVERSICHERUNGSGERICHT AK.2024.00006 del 12 giugno 2025</w:t>
      </w:r>
    </w:p>
    <w:p>
      <w:pPr>
        <w:pStyle w:val="Heading2"/>
      </w:pPr>
      <w:r>
        <w:t>Erwägungen</w:t>
      </w:r>
    </w:p>
    <w:p>
      <w:r>
        <w:rPr>
          <w:b/>
        </w:rPr>
        <w:t>E. 1.1</w:t>
      </w:r>
    </w:p>
    <w:p>
      <w:r>
        <w:t>X.___ , geboren 1973 (Urk. 6/332/1) , war seit der Eintragung der Z.___ GmbH im Handels register des Kantons Zürich am 24. Oktober 2017 einzige Gesellschaf terin und Geschäftsführerin mit Einzelunterschrift dieser Gesellschaft. Ihr Handels registereintrag wurde am 8. Januar 2020 (Tages register datum) gelöscht. Am selben Tag wurde Y.___ , geboren 1966 ( Urk 6/126/2), als Gesellschafter und Geschäftsführer mit Einzel unter schrift im Handelsregister eingetragen. In der Folge eröffnete der Konkursrichter des Bezirksgerichts Zürich mit Urteil vom 2 5. Oktober 2022 den Konkurs über die Gesellschaft. Das Kon kursverfahren wurde mit Urteil des Konkursgerichts des Bezirks gerichts Zürich vom 6.</w:t>
      </w:r>
    </w:p>
    <w:p>
      <w:r>
        <w:t>Oktober 2023 als geschlossen erklärt. Der Handels registereintrag von Y.___ blieb bis zur Löschung des Handesregistereintrages der Z.___ GmbH am 9. Oktober 2023 bestehen ( Urk. 6/332/38, Urk. 6/382).</w:t>
      </w:r>
    </w:p>
    <w:p>
      <w:r>
        <w:rPr>
          <w:b/>
        </w:rPr>
        <w:t>E. 1.2</w:t>
      </w:r>
    </w:p>
    <w:p>
      <w:r>
        <w:t>Mit Verfügung vom 17. März 2023 verpflichtete die Sozialversicherungsanstalt des Kantons Zürich, Ausgleichskasse, Y.___ zum Schadenersatz für ihr entgangene Lohnbeiträge (inkl. Mahn-, Verwaltungs-, Betreibungs- und Ver zugs zinsen) im Betrag von Fr. 90'364.60 (Urk. 6/332/2-4). Zudem verpflichtete die Ausgleichskasse X.___ mit einer am selben Tag erlassenen Ver fü gung zur Leistung von Schadenersatz im Betrag von Fr. 23'749.65 (Urk. 6/332/5-7). Im Betrag von Fr. 23'749.65 wurden sie als Solidarhafter ins Recht gefasst (Urk. 6/332/3, Urk. 6/332/6). Die von X.___ gegen die sie betreffende Schadenersatzverfügung erhobenen Einsprache vom 1 1. April 2023 ( Urk. 6/340) hiess die Ausgleichskasse mit Einspracheentscheid vom 2 5. Januar 2024 teilweise gut und sie reduzierte ihre Schadenersatzforderung gegenüber X.___ auf Fr. 17’670.60 (Urk. 2).</w:t>
      </w:r>
    </w:p>
    <w:p>
      <w:r>
        <w:rPr>
          <w:b/>
        </w:rPr>
        <w:t>E. 2</w:t>
      </w:r>
    </w:p>
    <w:p>
      <w:r>
        <w:t>8. Januar 2025 ( Urk. 12; zugestellt am 2 0. März 2025, Urk. 19-20) wurde Y.___ zum Prozess beigeladen.</w:t>
      </w:r>
    </w:p>
    <w:p>
      <w:r>
        <w:t>Der Beigeladene reichte innert angesetzter Frist keine Stellungnahme ein.</w:t>
      </w:r>
    </w:p>
    <w:p>
      <w:r>
        <w:rPr>
          <w:b/>
        </w:rPr>
        <w:t>E. 2.1</w:t>
      </w:r>
    </w:p>
    <w:p>
      <w:r>
        <w:t>Nach Art. 52 Abs. 1 des Bundesgesetzes über die Alters- und Hinterlas senen ver 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 ).</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 cherungsbeiträge (Art. 6 des Bundesgesetzes über die obligatorische Arbeits losen versicherung und die Insolvenzentschädigung, AVIG) sowie auf jene an die Familienaus gleichskassen (FAK) gemäss dem Bundesgesetz über die Familienzu lagen (Art. 25 lit . c FamZG ).</w:t>
      </w:r>
    </w:p>
    <w:p>
      <w:r>
        <w:rPr>
          <w:b/>
        </w:rPr>
        <w:t>E. 2.3</w:t>
      </w:r>
    </w:p>
    <w:p>
      <w:r>
        <w:t>Mit Gerichtsverfügung vom</w:t>
      </w:r>
    </w:p>
    <w:p>
      <w:r>
        <w:rPr>
          <w:b/>
        </w:rPr>
        <w:t>E. 3</w:t>
      </w:r>
    </w:p>
    <w:p>
      <w:r>
        <w:t>Auf die Vorbringen der Verfahrensbeteiligten und die eingereichten Akten wird, soweit erforderlich, in den nachfolgenden Erwägungen eingegangen. Die Einzelrichterin zieht in Erwägung: 1.</w:t>
      </w:r>
    </w:p>
    <w:p>
      <w:r>
        <w:t>Da der Streitwert Fr. 30’000.-- nicht übersteigt (Urk. 2), fällt die Beurteilung der Beschwerde in die einzelrichterliche Zuständigkeit (§ 11 Abs. 1 des Gesetzes über das Sozialversicherungsgericht, GSVGer ). 2.</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 gebühren sowie die Verzugszinsen bilden Bestandteil des Schadens, welcher der Ausgleichskasse zu ersetzen ist (BGE 121 III 382 E. 3bb; vgl. auch BGE 108 V 189 E. 5). Im Hinblick auf die in Art. 14 Abs. 1 AHVG normierte Beitrags- und Abrechnungspflicht des Arbeitgebers gehören auch die Arbeitgeberbeiträge zum massgeblichen Schaden (BGE 98 V 26 E. 5 ).</w:t>
      </w:r>
    </w:p>
    <w:p>
      <w:r>
        <w:rPr>
          <w:b/>
        </w:rPr>
        <w:t>E. 3.2</w:t>
      </w:r>
    </w:p>
    <w:p>
      <w:r>
        <w:t>vorstehend) einzige Gesellschafterin und Geschäfts führerin dieser Gesellschaft. Der Beschwerdeführerin ist vorzuwerfen, dass sie Löhne ausbezahlte beziehungsweise für sich bezog, ohne mit der Beschwerde gegnerin vollständig über diese Löhne abzurechnen (E.</w:t>
      </w:r>
    </w:p>
    <w:p>
      <w:r>
        <w:t>4.2) und ohne die Sozialversicherungsbeiträge auf diesen Löhnen abzuliefern oder sicherzu stellen, dass sie (fristgerecht) bezahlt werden können (E.</w:t>
      </w:r>
    </w:p>
    <w:p>
      <w:r>
        <w:t>3.2). Dadurch verur sachte sie den Schaden der Beschwerde gegnerin zumindest grobfahrlässig. Recht fertigungs - oder Entlas tungsgründe sind keine ersichtlich.</w:t>
      </w:r>
    </w:p>
    <w:p>
      <w:r>
        <w:rPr>
          <w:b/>
        </w:rPr>
        <w:t>E. 4</w:t>
      </w:r>
    </w:p>
    <w:p>
      <w:r>
        <w:t>.</w:t>
      </w:r>
    </w:p>
    <w:p>
      <w:r>
        <w:rPr>
          <w:b/>
        </w:rPr>
        <w:t>E. 4.1</w:t>
      </w:r>
    </w:p>
    <w:p>
      <w:r>
        <w:t>Art. 14 Abs. 1 AHVG und die Art. 34 ff. der Verordnung über die Alters- und Hinterlassenenversicherung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 lich vorgeschriebene öffentlichrechtliche Aufgabe. Die Nichterfüllung dieser öffentlich 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4.2</w:t>
      </w:r>
    </w:p>
    <w:p>
      <w:r>
        <w:t>Die Z.___ GmbH ist — wie ausgeführt (E. 3.2) — ihren Zahlungspflichten nicht nachkommen, wodurch der Beschwerdegegnerin ein Schaden entstanden ist. Zudem hat die Gesellschaft unter Führung der Beschwerdeführerin ihre Abrechnungs pflichten nicht korrekt befolgt. Mit der — zu spät (vgl. Art. 36 Abs. 2 AHVV) eingereichten — Lohndeklaration vom 4. Februar 2019 deklarierte die Beschwer de führerin für das Jahr 2018 eine AHV/IV/EO-pflichtige Lohnsumme in der Höhe von Fr. 93'921.60 (Urk. 6/36/1). Bei der Arbeitgeberrevision vom 4. November 2022 wurde dann aber festgestellt, dass die Beschwerdeführerin ihren eigenen Lohn des Jahres 2018 im Betrag von Fr. 29'500.-- nicht deklariert hatte (Urk. 6/301).</w:t>
      </w:r>
    </w:p>
    <w:p>
      <w:r>
        <w:rPr>
          <w:b/>
        </w:rPr>
        <w:t>E. 5</w:t>
      </w:r>
    </w:p>
    <w:p>
      <w:r>
        <w:t>.</w:t>
      </w:r>
    </w:p>
    <w:p>
      <w:r>
        <w:rPr>
          <w:b/>
        </w:rPr>
        <w:t>E. 5.1</w:t>
      </w:r>
    </w:p>
    <w:p>
      <w:r>
        <w:t>Die wesentliche Voraussetzung für die Schadenersatzpflicht besteht nach dem Wortlaut des Art. 52 AHVG sodann darin, dass die Arbeitgeberin oder der Arbeit geber absichtlich oder grobfahrlässig Vorschriften verletzt hat und dass durch diese Missachtung ein Schaden verursacht w orden ist (BGE 108 V 183 E. 1a). Nicht jedes einem Unternehmen als solchem anzulastende Verschulden muss auch ein solches seiner sämtlichen Organe sein. Vielmehr hat man abzu wä gen, ob und inwieweit eine Handlung der Firma einem bestimmten Organ im Hinblick auf dessen rechtliche und faktische Stellung innerhalb des Unter neh mens zuzu rechnen ist (BGE 108 V 199 E. 3a) .</w:t>
      </w:r>
    </w:p>
    <w:p>
      <w:r>
        <w:rPr>
          <w:b/>
        </w:rPr>
        <w:t>E. 5.2</w:t>
      </w:r>
    </w:p>
    <w:p>
      <w:r>
        <w:t>Die Beschwerdeführerin war seit der Eintragung der Z.___ GmbH im Handels register des Kantons Zürich am 24. Oktober 2017</w:t>
      </w:r>
    </w:p>
    <w:p>
      <w:r>
        <w:t>( Urk. 6/332/38) bis zum 18.</w:t>
      </w:r>
    </w:p>
    <w:p>
      <w:r>
        <w:t>Dezember 2019 ( vgl. E.</w:t>
      </w:r>
    </w:p>
    <w:p>
      <w:r>
        <w:rPr>
          <w:b/>
        </w:rPr>
        <w:t>E. 5.3</w:t>
      </w:r>
    </w:p>
    <w:p>
      <w:r>
        <w:t>Mit ihrer Beschwerde vom 1 9. Februar 2024 brachte d ie Beschwerdeführerin im Wesentlichen vor, dass der Beigeladene die Schadenersatzforderung der Beschwerde gegnerin anerkannt habe. Er sei für diese Forderung betrieben worden (Urk.</w:t>
      </w:r>
    </w:p>
    <w:p>
      <w:r>
        <w:t>1). Bei den Kassenakten findet sich das vom Beigeladenen unterzeichnete und an die Beschwerdegegnerin adressierte Schreiben vom 11.</w:t>
      </w:r>
    </w:p>
    <w:p>
      <w:r>
        <w:t>April 202 3. Mit diesem Schreiben erklärte er, dass er die Schulden der Beschwerdeführerin gegen über der Beschwerdegegnerin im Umfang von Fr. 23'749.65 anerkenne und sie seinem «Konto zu belasten » seien (Urk.</w:t>
      </w:r>
    </w:p>
    <w:p>
      <w:r>
        <w:t>6/336). Nach Lage der Akten hat der Beigela dene aber bislang die gegenüber ihm erhobene Schadenersatzforderung in der Höhe von Fr. 90'364.60 nicht bezahlt. Nachdem er die ihm am 21. März 2023 zugestellte (Urk. 6/343) Schadenersatzverfügung vom 17. März 2023 (Urk. 6/332/2-4) unangefochten liess und die Forderung der Beschwerdegegnerin trotz Zahlungserinnerung vom 1 6. Mai 2023 ( Urk. 6/345) nicht bezahlte, hob diese am 2. Oktober 2023 ein Betrei bungsverfahren an (Urk. 6/351). Der Zahlungs befehl vom 3. Oktober 2023 wurde dem Beigeladenen am 26. Oktober 2023 zugestellt. Ein Rechtsvorschlag wurde nicht erhoben (Urk. 6/38 3 /2). In diesem Betreibungsverfahren blieb die Forderung der Beschwerdegegnerin gemäss dem vom Betreibungsamt Schaffhausen am 9. Februar 2024 ausgestellten Verlust schein letztlich vollständig ungedeckt (Urk. 3/1) . Es kam mithin auch nicht zur Tilgung desjenigen Teils der Schaden ersatzforderung, für den die Beschwer deführerin von der Beschwerde gegnerin als Solidarhafterin ( vgl. dazu: BGE 109 V 86 E. 7) ins Recht gefasst wurde (nunmehr mit dem angefochtenen Einsp rache entscheid vom 2 5. Januar 2024 reduziert auf Fr. 17’670.60, Urk. 2).</w:t>
      </w:r>
    </w:p>
    <w:p>
      <w:r>
        <w:t>Ungeachtet dessen bleiben b ei einer Solidarschuldnerschaft</w:t>
      </w:r>
    </w:p>
    <w:p>
      <w:r>
        <w:t>s ämtliche Schuldner so lange ver pflichtet, bis die ganze Forderung getilgt ist ( Art. 144 Abs. 2 des Obligationen rechts, OR). Eine Befreiung erfolgt erst bei der effektiven Zahlung durch den Mitschuldner (Christoph K. Graber in: BSK-OR I, 7. Aufl. 2020, N.</w:t>
      </w:r>
    </w:p>
    <w:p>
      <w:r>
        <w:rPr>
          <w:b/>
        </w:rPr>
        <w:t>E. 7</w:t>
      </w:r>
    </w:p>
    <w:p>
      <w:r>
        <w:t>Diese Erwägungen führen zur Abweisung der Beschwerde. Die Einzelrichterin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