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AK.2023.00028 vom 15. Juli 2025</w:t>
      </w:r>
    </w:p>
    <w:p>
      <w:r>
        <w:t>ZH Sozialversicherungsgericht, 2025-07-15, DE</w:t>
      </w:r>
    </w:p>
    <w:p>
      <w:r>
        <w:rPr>
          <w:b/>
        </w:rPr>
        <w:t xml:space="preserve">Quelle: </w:t>
      </w:r>
      <w:r>
        <w:t>https://mcp.opencaselaw.ch/entscheid/zh_sozialversicherungsgericht_AK.2023.00028</w:t>
      </w:r>
    </w:p>
    <w:p>
      <w:r>
        <w:t>FR: ZH_SOZIALVERSICHERUNGSGERICHT AK.2023.00028 du 15 juillet 2025</w:t>
      </w:r>
    </w:p>
    <w:p>
      <w:r>
        <w:t>IT: ZH_SOZIALVERSICHERUNGSGERICHT AK.2023.00028 del 15 luglio 2025</w:t>
      </w:r>
    </w:p>
    <w:p>
      <w:pPr>
        <w:pStyle w:val="Heading2"/>
      </w:pPr>
      <w:r>
        <w:t>Erwägungen</w:t>
      </w:r>
    </w:p>
    <w:p>
      <w:r>
        <w:rPr>
          <w:b/>
        </w:rPr>
        <w:t>E. 1.1</w:t>
      </w:r>
    </w:p>
    <w:p>
      <w:r>
        <w:t>Nach Art. 52 Abs. 1 des Bundesgesetzes über die Alters- und Hinterlassenen ver sicherung (AHVG) hat ein Arbeitgeber, der durch absichtliche oder grobfahr läs sige Missachtung von Vorschriften der Versicherung einen Schaden zufügt, diesen zu ersetzen. Handelt es sich beim Arbeitgeber um eine juristische Person, so haften subsidiär die Mitglieder der Verwaltung und alle mit der Geschäfts füh rung oder Liquidation befassten Personen. Sind mehrere Personen für den gleichen Schaden verantwortlich, so haften sie für den ganzen Schaden solidarisch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 versi cherungsbeiträge (Art. 6 des Bundesgesetzes über die obligatorische Arbeits losen versicherung und die Insolvenzentschädigung, AVIG) sowie auf jene an die Familien ausgleichskassen (FAK) gemäss dem Bundesgesetz über die Familien zulagen (Art. 25 lit . c FamZG ).</w:t>
      </w:r>
    </w:p>
    <w:p>
      <w:r>
        <w:rPr>
          <w:b/>
        </w:rPr>
        <w:t>E. 1.2</w:t>
      </w:r>
    </w:p>
    <w:p>
      <w:r>
        <w:t>Mit Verfügung vom 1. Dezember 2021 (Urk. 7/ 398/2-4) verpflichtete die Aus gleichskasse X.___ , ehemaliger Geschäftsführer mit Einzelunter schrift, zur Bezahlung von Schadenersatz in der Höhe von Fr. 139'802.7 0. Die gegen diese Verfügung erhobene Einsprache vom 1 8. Januar 2022 (Urk. 7/ 408 ) und 5. Mai 2022 (Ur. 7/433) h iess die Ausgleichskasse mit Entscheid vom 2 2 . Juni 2023 teilweise gut und reduzierte die Schadenersatzsumme auf Fr. 127'476.05</w:t>
      </w:r>
    </w:p>
    <w:p>
      <w:r>
        <w:t>(Urk. 2). 2.</w:t>
      </w:r>
    </w:p>
    <w:p>
      <w:r>
        <w:t>Hiergegen erhob X.___ am 2 8. April 2023 Beschwerde und bean tragte, es sei der angefochtene Einspracheentscheid aufzuheben und festzustellen, dass er keinen Schadenersatz zu leisten habe. Eventualiter sei die Angelegenheit zur Neubeurteilung an die Beschwerdegegnerin zurückzuweisen, subeventualiter sei der Schadensbetrag herabzusetzen ( Urk. 1 S. 2). Die Ausgleichskasse ersuchte am 2 1. September 2023 ( Urk. 6) um Abweisung der Beschwerde. Im Rahmen des zweiten Schriftenwechsels hielten die Parteien an den gestellten Anträgen fest ( Urk. 11 und Urk. 13). Das Gericht zieht in Erwägung: 1.</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w:t>
      </w:r>
    </w:p>
    <w:p>
      <w:r>
        <w:rPr>
          <w:b/>
        </w:rPr>
        <w:t>E. 1.2.2</w:t>
      </w:r>
    </w:p>
    <w:p>
      <w:r>
        <w:t>Der Anspruch auf Schadenersatz verjährt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(Art. 52 Abs. 3 AHVG in Verbindung mit Art. 60 Abs. 1 des Obligationenrechts [OR]).</w:t>
      </w:r>
    </w:p>
    <w:p>
      <w:r>
        <w:t>Bis zum 31. Dezember 2019 betrug die relative Verjährungsfrist - unter Vorbehalt längerer strafrechtlicher Fristen - zwei Jahre und die absolute Frist fünf Jahre (Art. 52 Abs. 3 AHVG in der bis Ende 2019 gültig gewesenen Fassung).</w:t>
      </w:r>
    </w:p>
    <w:p>
      <w:r>
        <w:t>Übergangsrechtlich sind die Verjährungs- oder Verwirkungsbestimmungen des neuen Rechts auf altrechtliche Ansprüche anwendbar, sofern diese vor dem Inkraft treten des neuen Rechts entstanden und fällig, aber vor diesem Zeitpunkt noch nicht verjährt oder verwirkt sind (BGE 131 V 425 E. 5.2).</w:t>
      </w:r>
    </w:p>
    <w:p>
      <w:r>
        <w:rPr>
          <w:b/>
        </w:rPr>
        <w:t>E. 1.2.3</w:t>
      </w:r>
    </w:p>
    <w:p>
      <w:r>
        <w:t>Die Ausgleichskasse hat in der Regel von dem Zeitpunkt an Kenntnis des Scha dens, in welchem sie unter Beachtung der ihr zumutbaren Aufmerksamkeit erken nen muss, dass die tatsächlichen Gegebenheiten nicht mehr erlauben, die Beiträge einzufordern, wohl aber eine Schadenersatzpflicht begründen können (BGE 134 V 353 E. 1.2, 131 V 425 E. 3.1, 128 V 15 E. 2a, je mit weiteren Hin weisen; Urteil des Bundesgerichts 9C_373/2022 vom 19. Dezember 2022 E. 4.2 mit weiteren Hinweisen). Die Frist zur Geltendmachung des Schadens wird in Gang gesetzt, wenn die Ausgleichskasse die für den Erlass einer Schadenersatz verfügung notwen dige Kenntnis über Existenz, Beschaffenheit und wesentliche Merkmale des Schadens sowie die Person des Ersatzpflichtigen hat (BGE 128 V 10 E. 5a mit Hinweisen). In diesem Sinne zumutbare Kenntnis eines Teilschadens genügt (BGE 121 V 240 E. 3c/ bb ; Urteil des Bundesgerichts 9C_131/2008 vom 28. Mai 2009 E. 3.3.1). Nicht erforderlich ist, dass die Höhe des Schadens ziffern mässig bereits genau festgelegt werden kann. Es reicht aus, wenn die Ausgleichs kasse die voraus sichtliche Höhe des aufgrund der unbezahlt gebliebenen Beiträge zu erwar tenden Verlusts abzuschätzen vermag (vgl. BGE 116 II 158 E. 4a; Urteile des Bundes gerichts 9C_325/2010 vom 10. Dezember 2010 E. 2.1.1 und 9C_373/2022 vom 19. Dezember 2022 E. 4.2.1, je mit weiteren Hinweisen).</w:t>
      </w:r>
    </w:p>
    <w:p>
      <w:r>
        <w:t>Bei Einstellung des Konkursverfahrens mangels Aktiven beginnt die Frist für die Geltendmachung der Schadenersatzforderung (Kenntnis des Schadens) in der Regel mit dem Datum der Veröffentlichung der Einstellung des Konkurs ver fahrens mangels Aktiven im Schweizerischen Handelsamtsblatt (SHAB) zu laufen (BGE 129 V 193 E. 2.3).</w:t>
      </w:r>
    </w:p>
    <w:p>
      <w:r>
        <w:rPr>
          <w:b/>
        </w:rPr>
        <w:t>E. 1.2.4</w:t>
      </w:r>
    </w:p>
    <w:p>
      <w:r>
        <w:t>Im Konkurs der</w:t>
      </w:r>
    </w:p>
    <w:p>
      <w:r>
        <w:t>Z.___ GmbH wurde das Verfahren - wie bereits erwähnt - am 2 1. Mai 2019 mangels Aktiven eingestellt, was am 2 7. Mai 2019 im SHAB publiziert wurde ( Urk. 3/</w:t>
      </w:r>
    </w:p>
    <w:p>
      <w:r>
        <w:rPr>
          <w:b/>
        </w:rPr>
        <w:t>E. 1.8</w:t>
      </w:r>
    </w:p>
    <w:p>
      <w:r>
        <w:t>Mio. nur durch diese n einen Kunden, was bei eher beschei denen Aufwänden ( Urk. 3/7 Erfolgsrechnung S. 1) solche Lohnzahlungen durchaus zulassen würde. Die Zahlungsprobleme traten erst im Herbst auf und hatten keinen Einfluss auf Neueinstellungen im Frühjahr 2018.</w:t>
      </w:r>
    </w:p>
    <w:p>
      <w:r>
        <w:t>Zutreffend ist, dass weder Lohnabrechnungen noch Arbeitsverträge aktenkundig sind. Solche werden indes üblicherweise auch nicht der Ausgleichskasse zur Verfü gung gestellt. Diese befinden sich im Einflussbereich der Arbeitgeberin respek tive des Geschäftsführers. Das blosse Bestreiten des Vorliegens von Arbeits verhältnissen ohne die Betriebsverhältnisse zu schildern geschweige denn zu bewei sen , vermag keine Zweifel an der Lohnbescheinigung hervorzurufen in dem Sinne, dass diese mit dem im Sozialversicherungsrecht üblichen Beweisgrad der überwiegenden Wahrscheinlichkeit nicht zutreffend sein sollte. Die Anpassung der gemeldeten Lohnsumme am 1 4. März 2018, welche einzig für die Akonto zahlungen relevant war , mag irgendwelche Gründe gehabt haben. In der Tat wäre keine Reduktion, sondern eine Erhöhung der Lohnsumme angezeigt gewesen. Dies ist aber nicht entscheidend für die Höhe der effektiv ausbezahlten Löhne.</w:t>
      </w:r>
    </w:p>
    <w:p>
      <w:r>
        <w:t>Anzufügen bleibt, dass sich eine Forderungseingabe im Konkurs eines Mitar beiters bei den Akten findet ( Urk. 7/346). Daraus erhellt, dass die Löhne bis Ende 2018 bezahlt wurden ( Urk. 7/346/6), im Jahr 2019 indes nicht mehr (vgl. hierzu nachfolgend E. 2.4). Wenn die Beschwerdegegnerin daraus schloss, dass die Löhne im Jahr 2018 effektiv ausgerichtet wurden, ist dies nicht zu beanstanden. Der Beschwerdeführer brachte denn auch nicht konkret vor, dass im Jahr 2018 ab einem bestimmten Zeitpunkt respektive für bestimmte Angestellte keine Löhne mehr entrichtet wurden. 2.4</w:t>
      </w:r>
    </w:p>
    <w:p>
      <w:r>
        <w:t>Für das Jahr 2019 zeichnet sich ein anderes Bild. Die Lohnzahlungen waren der Auskunft gebenden A.___ AG nicht bekannt und der Revisor der Beschwerde gegnerin nahm eine Kasseneinschätzung mit einer Lohnsumme von Fr. 100'000.-- vor ( Urk. 7/358 und Urk. 7/361/1) . Wie diese Zahl zustande kam, ergi b t sich nicht aus den Akten. Indessen ist de r Bilanz per 2 8. Februar 2019 und der Erfolgsrechnung 1. Januar bis 2 8. Februar 2019 ( Urk. 3/7) zu entnehmen, dass bei einem Lohnaufwand von Fr. 22'990.75 (Erfolgsrechnung S. 1) ein Passiven-Konto «Auszahlung Löhne» in der Höhe von Fr. 21'752.35 (Bilanz S. 2) geführt w u rd e . Dies bedeutet nichts anderes, als dass die Löhne als Aufwand verbucht, indes nicht ausbezahlt, sondern als Passivum - mithin als Kreditor - geführt wurden. Weiter wurde der Lohn des Mitarbeiters, welche r eine Forderungseingabe im Konkurs machte, aktenkundig nur bis 3 1. Dezember 2018 bezahlt. Im Jahr 2019 erfolgten keine Lohnzahlungen mehr ( Urk. 7/346 /2 ). Der betroffene Mitar beiter C.___ wurde vom Beschwerdeführer anlässlich der konkurs amtlichen Einvernahme auch explizit als Mitarbeiter genannt ( Urk. 7/360/6), was die Annahme nahelegt, dass auch die übrigen Mitarbeiterinnen und Mitarbeiter nicht mehr bezahlt wurden.</w:t>
      </w:r>
    </w:p>
    <w:p>
      <w:r>
        <w:t>Bei dieser Aktenlage ist nicht mit dem Beweisgrad der überwiegenden Wahr scheinlichkeit erstellt, dass im Jahr 2019 tatsächlich Löhne ausgerichtet wurden . Entsprechend fielen auch keine Beiträge an. 2. 5</w:t>
      </w:r>
    </w:p>
    <w:p>
      <w:r>
        <w:t>Aus dem Gesagten folgt, dass die Schadensberechnung der Beschwerdegegnerin aufgrund der Akten grundsätzlich ausgewiesen ist. Abzuziehen sind indes sämt liche Positionen, welche die Beiträge 2019 betreffen. Diese tangieren ausschliess lich den Januar 2019, alle übrigen Forderungen wurden storniert, da sie erst nach Konkurseröffnung fällig wurden. Der Betrag dieser Forderung ergibt sich aus den Akontobuchungen (Valuta 3. Januar 2019) abzüglich der Korrekturen (Valuta 1. Februar 2019). Es resultiert ein Total von Fr. 3'575.6 5. Der vorliegend relevante Schadensbetrag reduziert sich demgemäss auf Fr. 123'900.40 (Fr. 127'476. 05 . /. Fr. 3'575.65) . 3.</w:t>
      </w:r>
    </w:p>
    <w:p>
      <w:r>
        <w:rPr>
          <w:b/>
        </w:rPr>
        <w:t>E. 3</w:t>
      </w:r>
    </w:p>
    <w:p>
      <w:r>
        <w:t>). Mit dieser Publikation wurde die zweijährige Verjährungsfrist von altArt . 52 Abs. 3 AHVG in Gang gesetzt. Wie in E. 1 .2.2 ausgeführt wurde, wurde diese zweijährige Frist ab 1. Januar 2020 durch die neue dreijährige relative Verjährungsfrist abgelöst, weil die altrechtliche Frist von zwei Jahren bei Inkrafttreten der neuen Verjährungsordnung am 1. Januar 2020 noch nicht abgelaufen war. Die neue dreijährige Verjährungsfrist endete im vorliegenden Fall am 2 6. Mai 2022 . Mit Erlass der Schadenersatzverfügung am</w:t>
      </w:r>
    </w:p>
    <w:p>
      <w:r>
        <w:t>1. Dezember 2021 ( Urk. 7/398/2-4 ) wahrte die Beschwerdegegnerin diese Frist. Die streitgegenständliche Forderung ist demnach nicht verjährt. Die Verjährungseinrede des Beschwerdeführers wegen fehlender ausreichender Substantiierung und unrechtmässiger Verfügung der Lohnbeiträge basierend auf unzureichenden Belegen ( Urk. 1 Ziff. 70) ist nicht zu hören, beschlagen doch die Vorbringen einzig die materielle Seite und nicht die Verjährung der Forderung. 2.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Hinblick auf die in Art. 14 Abs. 1 AHVG normierte Beitrags- und Abrechnungspflicht des Arbeitgebers gehören auch die Arbeitgeberbeiträge zum massgeblichen Schaden (BGE 98 V 26 E. 5 ). 2.2</w:t>
      </w:r>
    </w:p>
    <w:p>
      <w:r>
        <w:t>Die Beschwerdegegnerin stützte ihre Forderung gegen den Beschwerdeführer im Wesentlichen auf den Revisionsbericht vom 17 . April 2019 (Urk. 7/ 360 /1-2 ) und die im Rahmen der Revision erstellten weiteren Dokumente , namentlich die AHV Lohnbescheinigung 2018 (Urk. 7/ 359 ) sowie die Kasseneinschätzung 2019 des Revisors ( Urk. 7/358) und d i e Kontoausz ü g e vom 2 4. November 2021 ( Urk. 7/395) und 7. Juni 2023 ( Urk. 7/439). Des Weiteren liegen zahlreiche Mahnungen (Urk. 7/ 55 , 7/ 62 , 7/ 65-67 , 7/1 05-106 , 7/1 11 , 7/1 15 , 7/1 2 5, 7/1 27-128 , 7/1 37-139 , 7/1 43 -1 46 , 7/1 50 , 7/ 157 , 7/ 166-167 , 7/ 187 , 7/ 191 , 7/ 194 , 7/ 196 , 7/2 01 , 7/2 0 4, 7/2 0</w:t>
      </w:r>
    </w:p>
    <w:p>
      <w:r>
        <w:rPr>
          <w:b/>
        </w:rPr>
        <w:t>E.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Beitrags zahlungs - und Abrechnungspflicht des Arbeitgebers ist eine gesetzlich vorgeschriebene öffentlichrechtliche Aufgabe. Die Nichterfüllung dieser öffentlich rechtlichen Aufgabe bedeutet eine Missachtung von Vorschriften im Sinne von Art. 52 Abs. 1 AHVG und zieht die volle Schadendeckung nach sich (BGE 118 V 193 E. 2a; 111 V 172 E. 2, je mit Hinweisen; vgl. Urteil des Bundes gerichts 9C_165/2017 vom 8. August 2017 E. 4.2.3).</w:t>
      </w:r>
    </w:p>
    <w:p>
      <w:r>
        <w:rPr>
          <w:b/>
        </w:rPr>
        <w:t>E. 3.2</w:t>
      </w:r>
    </w:p>
    <w:p>
      <w:r>
        <w:t>Aus den Akten ist ersichtlich, dass die Y.___ GmbH respektive die Z.___ GmbH den ihr als Arbeitgeberin obliegenden Zahlungs verpflichtungen nicht ordnungsgemäss nachgekommen ist, indem sie auf ausgerichteten Löhnen die Sozialversicherungsabgaben nicht beziehungs weise nur unvollständig abführte. Die Beschwerdegegnerin sah sich deshalb bereits ab 2014 veranlasst, die Gesellschaft wiederholt zu mahnen ( Urk. 7/ 55 , 7/ 62 , 7/6 5-67 , 7/ 105-106 , 7/ 111 , 7/ 115 , 7/ 125 , 7/ 127-128 , 7/ 137-139 , 7/14 3-146 , 7/15 0 , 7/15 7 , 7/1 6 6 -167 , 7/1 8 7, 7/1 91 , 7/1</w:t>
      </w:r>
    </w:p>
    <w:p>
      <w:r>
        <w:rPr>
          <w:b/>
        </w:rPr>
        <w:t>E. 6</w:t>
      </w:r>
    </w:p>
    <w:p>
      <w:r>
        <w:t>-207, 7/20</w:t>
      </w:r>
    </w:p>
    <w:p>
      <w:r>
        <w:rPr>
          <w:b/>
        </w:rPr>
        <w:t>E. 9</w:t>
      </w:r>
    </w:p>
    <w:p>
      <w:r>
        <w:t>4, 7/1 96 , 7/ 201 , 7/ 204 , 7/206 -207 , 7/2 09-201 , 7/2</w:t>
      </w:r>
    </w:p>
    <w:p>
      <w:r>
        <w:rPr>
          <w:b/>
        </w:rPr>
        <w:t>E. 14</w:t>
      </w:r>
    </w:p>
    <w:p>
      <w:r>
        <w:t>, 7/2</w:t>
      </w:r>
    </w:p>
    <w:p>
      <w:r>
        <w:rPr>
          <w:b/>
        </w:rPr>
        <w:t>E. 17</w:t>
      </w:r>
    </w:p>
    <w:p>
      <w:r>
        <w:t>, 7/2</w:t>
      </w:r>
    </w:p>
    <w:p>
      <w:r>
        <w:rPr>
          <w:b/>
        </w:rPr>
        <w:t>E. 19</w:t>
      </w:r>
    </w:p>
    <w:p>
      <w:r>
        <w:t>, 7/2 8 3, 7/2 93) und Betreibungen einzuleiten ( Urk. 7/7 1 , 7/1 4 2, 7/2 94 , 7/2 98 , 7/ 300-301 , 7/ 303, 7/308-310, 7/332, 7/334, 7/340 ) sowie</w:t>
      </w:r>
    </w:p>
    <w:p>
      <w:r>
        <w:t>Fortsetzungsbegehren zu stellen ( Urk. 7/306, 7/311, 7/313, 7/317, 7/357 ). Schliesslich blieben geschuldete Sozialversicherungsbeiträge (inklusive Nebenkosten) in der Höhe von Fr. 123'900.40 unbezahlt. Damit ist die Gesell schaft ihren Pflichten als Arbeitgeberin nicht nachgekommen und hat die Vor schriften im Sinne von Art. 52 Abs. 1 AHVG verletzt, weshalb der von ihr verur sachte Schaden grundsätzlich voll zu decken ist.</w:t>
      </w:r>
    </w:p>
    <w:p>
      <w:r>
        <w:t>Zu prüfen bleibt, ob und inwieweit der entstandene Schaden auf ein qualifiziert schuldhaftes Verhalten des Beschwerdeführers zurückzuführen ist. 4. 4.1 4.1.1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 schuldens. Art. 52 AHVG statuiert demnach eine Verschuldenshaftung, und zwar handelt es sich um eine Verschuldenshaftung aus öffentlichem Recht. Die Schaden ersatzpflicht ist im konkreten Fall nur dann begründet, wenn nicht Umstände gegeben sind, welche das fehlerhafte Verhalten der Arbeitgeberin oder des Arbeitgebers als gerechtfertigt erscheinen lassen oder ein Verschulden im Sinne von Absicht oder grober Fahrlässigkeit ausschliessen. In diesem Sinne ist es denk bar, dass eine Arbeitgeberin oder ein Arbeitgeber zwar in vorsätzlicher Miss ach tung der AHV-Vorschriften der Ausgleichskasse einen Schaden zufügt, aber trotz dem nicht schadenersatzpflichtig wird, wenn besondere Umstände die Nicht be folgung der einschlägigen Vorschriften als erlaubt oder nicht schuldhaft er schei nen lassen (BGE 108 V 183 E. 1b; ZAK 1985 S. 576 E. 2 und S. 619 E. 3a). 4.1.2</w:t>
      </w:r>
    </w:p>
    <w:p>
      <w:r>
        <w:t>Kann eine juristische Person nicht mehr für den von ihr verursachten Schaden im Sinne von Art. 52 AHVG</w:t>
      </w:r>
    </w:p>
    <w:p>
      <w:r>
        <w:t>belangt werden, etwa weil sie liquidiert wurde, haften die für sie handelnden Organe subsidiär für den entstandenen Schaden. Wer als Organ einer juristischen Person belangt werden kann, beurteilt sich nicht allein nach formellen Kriterien, sondern danach, ob die betreffende Person Orga nen vorbehaltene Entscheide getroffen oder die eigentliche Geschäftsfüh rung besorgt und so die Willensbildung der Gesellschaft massgebend beeinflusst hat. Formelle oder gesetzliche Organe kommen grundsätzlich immer als Schaden er satzpflichtige in Frage. Die Rechtsprechung hat nebst den Verwaltungsräten die Revisionsstelle einer AG, die einzelzeichnungsberechtigten Direktoren einer AG, den Geschäftsführer einer GmbH, den Präsidenten und den Finanzverantwortli chen eines</w:t>
      </w:r>
    </w:p>
    <w:p>
      <w:r>
        <w:t>Sportvereins</w:t>
      </w:r>
    </w:p>
    <w:p>
      <w:r>
        <w:t>sowie den Geschäftsführer eines</w:t>
      </w:r>
    </w:p>
    <w:p>
      <w:r>
        <w:t>Vereins</w:t>
      </w:r>
    </w:p>
    <w:p>
      <w:r>
        <w:t>für schadener satzpflichtig erklärt.</w:t>
      </w:r>
    </w:p>
    <w:p>
      <w:r>
        <w:t>Mitglieder eines Vereinsvorstandes sind formelle Organe des</w:t>
      </w:r>
    </w:p>
    <w:p>
      <w:r>
        <w:t>Vereins</w:t>
      </w:r>
    </w:p>
    <w:p>
      <w:r>
        <w:t>( Art. 69 i n Verbindung mit Art. 55 des Schweizerischen Zivilgesetzbu ches , ZGB ), sodass nicht geprüft werden muss, ob sie auch den materiellen Organ begriff erfüllen. Sie sind in der Lage, die Meinungsbildung des</w:t>
      </w:r>
    </w:p>
    <w:p>
      <w:r>
        <w:t>Vereins</w:t>
      </w:r>
    </w:p>
    <w:p>
      <w:r>
        <w:t>zu beein flussen, Handlungen im Namen des</w:t>
      </w:r>
    </w:p>
    <w:p>
      <w:r>
        <w:t>Vereins</w:t>
      </w:r>
    </w:p>
    <w:p>
      <w:r>
        <w:t>vorzunehmen und diesen nach aussen zu vertreten ( zum Ganzen: Urteil des damaligen Eidgenössischen Versicherungs gerichts H 34/04 vom 15. September 2004 E. 5.3 mit Hinweisen ). 4.2</w:t>
      </w:r>
    </w:p>
    <w:p>
      <w:r>
        <w:t>Als Geschäftsführer war der Beschwerdeführer formelle s Organ einer juristischen Person und k ommt daher grundsätzlich als Schadenersatzpflichtige r in Frage, da e r i n der Lage war , die Meinungsbildung de r Unternehmung zu beeinflussen und Handlungen im Namen der GmbH vorzunehmen sowie diese nach aussen zu ver treten.</w:t>
      </w:r>
    </w:p>
    <w:p>
      <w:r>
        <w:t>Der Hinweis des Beschwerdeführers auf die Delegation der Führung der Lohn buchhaltung an die A.___ AG und seinen mangelnden Einfluss auf die Bezahlung der Sozialversicherungsbeiträge und fehlenden Anlass, sich mit den Einzelheiten zu beschäftigen ( Urk. 1 Ziff. 42 f.), vermag ihn angesichts der klaren Rechtsprechung nicht zu entlasten. Bereits kurz nach seinem Amtsantritt am 1 2. Februar 2016 ( Urk. 3/3 ) folgte am 7. März 2016 die erste Mahnung aufgrund einer nicht</w:t>
      </w:r>
    </w:p>
    <w:p>
      <w:r>
        <w:t>bezahlten Rechnung ( Urk. 7/166). Diese war wohl an die A.___ AG adressiert, aber der Beschwerdeführer war als Geschäftsführer verant wortlich für die ordnungsgemässe Pflichterfüllung gegenüber der Beschwerde gegnerin. Mit einer Delegation der Aufgaben ohne griffige Kontrolle kam er seinen Pflichten offensichtlich nicht nach. 4.3</w:t>
      </w:r>
    </w:p>
    <w:p>
      <w:r>
        <w:t>De r Beschwerdeführer brachte zu seiner Entlastung im Wesentlichen vor (Urk. 1 Ziff. 53 f f .), die Ausstände beträfen höchstens neun Monate, weshalb die Beitrags pflicht nicht während eines ganzen Jahres verletzt worden sei; damit könne von Vornherein kein grobfahrlässiges Verhalten bestehen. Sodann habe sich die Vermögenssituation der Z.___ GmbH im Herbst 2018 völlig unerwartet markant verschlechtert, als der wichtigste Kunde seinen Verbindlich keiten nicht mehr nachgekommen sei. Als einzig mögliche Sanierungsmassnahme seien neue Kunden gesucht und stufenweise Personal abgebaut worden ( Ziff. 54) . Als die Zahlungen ab Dezember 2018 plötzlich deutlich tiefer gewesen seien, sei die Z.___ GmbH innert kurzer Zeit in finanzielle Nöte geraten ( Ziff. 58). Innerhalb des kurzen Zeitraums von Dezember 2018 bis Anfang 2019 sei es für den Beschwerdeführer nicht möglich gewesen, die Liquidität trotz Aus falls des Hauptkunden kurzfristig massgeblich zu verbessern, insbesondere weil auch keine neuen Partner hätten gefunden werden können. Aufgrund dieser Umstände liege kein haftungsbegründendes Verschulden vor ( Ziff. 62). 5. 5.1</w:t>
      </w:r>
    </w:p>
    <w:p>
      <w:r>
        <w:t>Vorweg ist festzuhalten, dass im vorliegenden Prozess nicht zu untersuchen ist, ob der Konkurs der Z.___ GmbH irgendwie hätte verhindert werden können oder ob er durch am vorliegenden Verfahren nicht beteiligte Dritt firmen verursacht worden ist. Im vorliegenden Verfahren ist einzig zu ent scheiden, ob die Z.___ GmbH die ihr als Arbeitgeber in obliegen den Pflichten verletzt hat und ob gegebenenfalls ein qualifiziertes Ver schulden de s Beschwerdeführer s zu bejahen ist . 5.2 5.2.1</w:t>
      </w:r>
    </w:p>
    <w:p>
      <w:r>
        <w:t>Rechtsprechung sgemäss kann die Nichtbezahlung von Sozialversicherungsbeiträ gen entschuldbar sein, wenn bei ungenügender Liquidität eine Arbeitgeberin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Eine relativ kurze Dauer des Beitragsausstandes schliesst zwar ein grobes Verschulden nicht zwingend aus, kann aber für sich allein - in Abwesenheit anderer Umstände - nicht als grobfahrlässig gewertet werden. Eine kurze Dauer bzw. « nützliche Frist » in diesem Sinne ist z.B. überschritten, wenn die Beitrags zahlungspflicht über ein Jahr lang verletzt wird, zumal wenn dabei kein gezieltes, auch in zeitlicher Hinsicht konkretes Sanierungskonzept vorliegt oder wenn eine Sanierung erst nach einem jahrelang defizitären Geschäftsgang erwartet werden kann (Urteil des Bundesgerichts Urteil 9C_779/2023 vom 20. März 2024 E. 5.3.1 ).</w:t>
      </w:r>
    </w:p>
    <w:p>
      <w:r>
        <w:t>Rechtfertigungs- oder Exkulpationsgründe sind dann nicht gegeben, wenn ange sichts der Höhe der bestehenden Verbindlichkeiten und der eingegangenen Risiken von der vorübergehenden Nichtbezahlung der Forderungen objektiv keine für die Rettung der Firma ausschlaggebende Wirkung erwartet werden kann, was zu verneinen ist, wenn im Vergleich zum sonstigen finanziellen Rah men oder Engagement der Firma nicht sehr hohe Beitragsausstände zu verzeich nen sind (Urteil des damaligen Eidg. Versicherungsgerichts H 405/99 vom 23. August 2000 E. 4a mit diversen Hinweisen; Urteil des Bundesgerichts 9C_41/2017 vom 2. Mai 2017 E.</w:t>
      </w:r>
    </w:p>
    <w:p>
      <w:r>
        <w:t>7.2 ). 5.2.2</w:t>
      </w:r>
    </w:p>
    <w:p>
      <w:r>
        <w:t>Vorwegzuschicken ist, dass die Z.___ GmbH am 2 1. November 2018 eine Zahlung leistete für die Prämien des zweiten Quartals 2018 ( Urk. 7/439 S. 14). Die spätere Einzahlung vom 1 0. Januar 2019 in der Höhe von Fr. 15'038.60 betraf das Beitragsjahr 201 7. Damit bezieht sich die Schaden ersatzforderung in der Tat im Wesentlichen auf Beiträge, die in der zweiten Jahres hälfte 2018 anfielen. 5.2.3</w:t>
      </w:r>
    </w:p>
    <w:p>
      <w:r>
        <w:t>F estzuhalten ist wie bereits dargelegt , dass ein befristeter Aufschub der Beitrags zahlungen zur Sanierung des Arbeitgebers nur dann nicht zu einer Haftung nach Art. 52</w:t>
      </w:r>
    </w:p>
    <w:p>
      <w:r>
        <w:t>AHVG</w:t>
      </w:r>
    </w:p>
    <w:p>
      <w:r>
        <w:t>führt, wenn dieser im Zeitpunkt seiner Entscheidung aufgrund der objektiven Umstände und einer seriösen Beurteilung der Lage damit rechnen durfte, dass er die Forderung der Ausgleichskasse binnen nützlicher Frist werde</w:t>
      </w:r>
    </w:p>
    <w:p>
      <w:r>
        <w:t>bezahlen</w:t>
      </w:r>
    </w:p>
    <w:p>
      <w:r>
        <w:t>können. Es muss demzufolge sowohl ein materielles, inhaltliches Element (die seriösen Sanierungsaussichten) als auch ein zeitliches Element</w:t>
      </w:r>
    </w:p>
    <w:p>
      <w:r>
        <w:t>(binnen nützlicher Frist) erfüllt sein. Nach der klaren Praxis genügt hingegen die</w:t>
      </w:r>
    </w:p>
    <w:p>
      <w:r>
        <w:t>Aussicht auf eine Befriedigung in fernerer Zukunft (oder gar erst nach Durchführung eines schuldbetreibungsrechtlichen Verfahrens) nicht zur Entlastung.</w:t>
      </w:r>
    </w:p>
    <w:p>
      <w:r>
        <w:t>Weiter ist erfor derlich, dass zwischen der vorübergehenden Nichtbezahlung der Beiträge und den Sanierungsaussichten ein</w:t>
      </w:r>
    </w:p>
    <w:p>
      <w:r>
        <w:t>Kausalzusammenhang besteht («</w:t>
      </w:r>
    </w:p>
    <w:p>
      <w:r>
        <w:t>[… ] dass es einem Arbeit geber […] durch das Nichtbezahlen der Beiträge gelingt, die Existenz seines Unternehmens zu retten.» ;</w:t>
      </w:r>
    </w:p>
    <w:p>
      <w:r>
        <w:t>vgl. Urteil des Bundesgerichts 9C_321/2022 vom 2 9. März 2023 E. 5.3.1 ).</w:t>
      </w:r>
    </w:p>
    <w:p>
      <w:r>
        <w:t>Im vorliegenden Fall ist bereits das zeitliche Element fraglich. Wohl resultierte der Ausstand zuletzt im Wesentlichen aus den Beiträgen ab Sommer 201 8. Allerdings musste die Z.___ GmbH schon früher immer wieder gemahnt und betrieben werden. Was sodann die Sanierungsbemühungen betrifft, erschöpfen sich diese einzig im Personalabbau und dem Suchen neuer Kunden respektive Partner. Angesichts des Wegfalls der Zahlungen des Hauptkunden war die Arbeitgeberin nur durch das Zurückbehalten der Beiträge nicht zu retten. Die finanziellen Verhältnisse waren in einer derartigen Schieflage, dass eine Sanie rung umfassend hätte erfolgen müssen. Dem Beschwerdeführer musste klar sein, dass - ausser bei Verwirklichung der Hoffnung auf neue Kunden oder Geldgeber - die Z.___ GmbH nicht würde überleben können. Das Zurück behalten der Beiträge entsprang deshalb nicht ernsthaften Sanierungsbe mühungen. Ein solches Konzept wurde nicht aufgezeigt. Sodann wurde Personal abgebaut, weshalb die vollständige Lohnentrichtung nicht angezeigt war. Eine Kündigung durch die Angestellten wäre gar im Interesse der Arbeitgeberin gewe sen. Somit hätten nur soweit Löhne ausgerichtet werden dürfen, auf welchen die Sozialversicherungsbeiträge hätten entrichtet werden können. 5. 3</w:t>
      </w:r>
    </w:p>
    <w:p>
      <w:r>
        <w:t>Nach dem Gesagten liegen keine Rechtfertigungs- oder Schuldausschlussgründe vor und es ist ein qualifiziertes beziehungsweise grobfahrlässiges Verschulden de s Beschwerdeführer s</w:t>
      </w:r>
    </w:p>
    <w:p>
      <w:r>
        <w:t>gegeben . 6.</w:t>
      </w:r>
    </w:p>
    <w:p>
      <w:r>
        <w:t>Unter den gegebenen Umständen ist das Verhalten beziehungsweise die Passivität de s Beschwerdeführer s ohne Weiteres auch als adäquat kausal (BGE</w:t>
      </w:r>
    </w:p>
    <w:p>
      <w:r>
        <w:t>119 V 406 E.</w:t>
      </w:r>
    </w:p>
    <w:p>
      <w:r>
        <w:t>4a) für den bei der Beschwerdegegnerin eingetretenen Schaden von Fr. 123'900.40 zu betrachten, weshalb e r zu Recht verpflichtet wurde, dafür Ersatz zu leisten. Demzufolge ist die Beschwerde nahezu vollumfänglich abzuweisen. Weder die finanziellen Probleme noch ein allfälliges Fehlverhalten des «Liquida tors» ( Urk. 1 Ziff. 67 f.) durchbrechen den Kausalzusammenhang. Eine Liquida tion fand nicht statt, sondern der Konkurs wurde mangels Aktiven eingestellt. Wäre solches falsch gewesen, wäre dies im konkursrechtlichen Verfahren geltend zu machen gewesen. 7.</w:t>
      </w:r>
    </w:p>
    <w:p>
      <w:r>
        <w:t>Nach</w:t>
      </w:r>
    </w:p>
    <w:p>
      <w:r>
        <w:t>§ 34</w:t>
      </w:r>
    </w:p>
    <w:p>
      <w:r>
        <w:t>Abs. 3 des Gesetzes über das Sozialversicherungsgericht ( GSVGer ) bemisst sich die Höhe der gerichtlich festzusetzenden Entschädigung nach der Bedeutung der Streitsache, der Schwierigkeit des Prozesses und dem Mass des Obsiegens. Unter Berücksichtigung dieser Grundsätze und</w:t>
      </w:r>
    </w:p>
    <w:p>
      <w:r>
        <w:t>des lediglich margi nalen Obsiegens</w:t>
      </w:r>
    </w:p>
    <w:p>
      <w:r>
        <w:t>ist</w:t>
      </w:r>
    </w:p>
    <w:p>
      <w:r>
        <w:t>dem Beschwerdeführer</w:t>
      </w:r>
    </w:p>
    <w:p>
      <w:r>
        <w:t>keine</w:t>
      </w:r>
    </w:p>
    <w:p>
      <w:r>
        <w:t>Parteientschädigung zuzu sprechen. Das Gericht erkennt: 1.</w:t>
      </w:r>
    </w:p>
    <w:p>
      <w:r>
        <w:t>In teilweiser Gutheissung der Beschwerde wird der Einspracheentscheid vom</w:t>
      </w:r>
    </w:p>
    <w:p>
      <w:r>
        <w:t>2 2. Juni</w:t>
      </w:r>
    </w:p>
    <w:p>
      <w:r>
        <w:t>202 3 dahingehend abgeändert, dass</w:t>
      </w:r>
    </w:p>
    <w:p>
      <w:r>
        <w:t>der Beschwerdeführer verpflichtet wird, der Sozialver sicherungsanstalt des Kantons Zürich, Ausgleichskasse, Schadenersatz im Umfang von</w:t>
      </w:r>
    </w:p>
    <w:p>
      <w:r>
        <w:t>Fr. 123'900.40 zu bezahlen. 2.</w:t>
      </w:r>
    </w:p>
    <w:p>
      <w:r>
        <w:t>Das Verfahren ist kostenlos. 3.</w:t>
      </w:r>
    </w:p>
    <w:p>
      <w:r>
        <w:t>Dem Beschwerdeführer</w:t>
      </w:r>
    </w:p>
    <w:p>
      <w:r>
        <w:t>wird keine</w:t>
      </w:r>
    </w:p>
    <w:p>
      <w:r>
        <w:t>Parteientschädigung</w:t>
      </w:r>
    </w:p>
    <w:p>
      <w:r>
        <w:t>zugesprochen. 4 .</w:t>
      </w:r>
    </w:p>
    <w:p>
      <w:r>
        <w:t>Zustellung gegen Empfangsschein an: - Rechtsanwalt Jan Donghi - Sozialversicherungsanstalt des Kantons Zürich, Ausgleichskasse - Bundesamt für Sozialversicherungen 5 .</w:t>
      </w:r>
    </w:p>
    <w:p>
      <w:r>
        <w:t>Da der Streitwert die erforderliche Grenze von Fr. 30'000.-- erreicht, kann gegen diesen Entscheid innert 30 Tagen seit der Zustellung beim Bundesgericht Beschwerde einge reicht werden (Art. 82 ff., insbesondere Art. 85,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