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AK.2022.00030 vom 24. April 2023</w:t>
      </w:r>
    </w:p>
    <w:p>
      <w:r>
        <w:t>ZH Sozialversicherungsgericht, 2023-04-24, DE</w:t>
      </w:r>
    </w:p>
    <w:p>
      <w:r>
        <w:rPr>
          <w:b/>
        </w:rPr>
        <w:t xml:space="preserve">Quelle: </w:t>
      </w:r>
      <w:r>
        <w:t>https://mcp.opencaselaw.ch/entscheid/zh_sozialversicherungsgericht_AK.2022.00030</w:t>
      </w:r>
    </w:p>
    <w:p>
      <w:r>
        <w:t>FR: ZH_SOZIALVERSICHERUNGSGERICHT AK.2022.00030 du 24 avril 2023</w:t>
      </w:r>
    </w:p>
    <w:p>
      <w:r>
        <w:t>IT: ZH_SOZIALVERSICHERUNGSGERICHT AK.2022.00030 del 24 aprile 2023</w:t>
      </w:r>
    </w:p>
    <w:p>
      <w:pPr>
        <w:pStyle w:val="Heading2"/>
      </w:pPr>
      <w:r>
        <w:t>Erwägungen</w:t>
      </w:r>
    </w:p>
    <w:p>
      <w:r>
        <w:rPr>
          <w:b/>
        </w:rPr>
        <w:t>E. 1.1</w:t>
      </w:r>
    </w:p>
    <w:p>
      <w:r>
        <w:t>Nach Art. 52 Abs. 1 des Bundesgesetzes über die Alters- und Hinterlassenenver 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Arbeitslosen versicherung und die Insolvenzentschädigung, AVIG) sowie auf jene an die Familienausgleichskassen (FAK) gemäss dem Bundesgesetz über die Familienzu lagen (Art. 25 lit . c FamZG ).</w:t>
      </w:r>
    </w:p>
    <w:p>
      <w:r>
        <w:rPr>
          <w:b/>
        </w:rPr>
        <w:t>E. 1.2</w:t>
      </w:r>
    </w:p>
    <w:p>
      <w:r>
        <w:t>Mit Verfügung vom 2 9. Oktober 2019 (Urk. 6/38/5-7) verpflichtete die Aus gleichskasse X.___ , den ehemaligen Gesellschafter und Vorsitzen den der Geschäftsführung der Arztpraxis A.___ GmbH, als Solidarhafter zur Bezahlung von Schadenersatz in der Höhe von Fr. 37'625.90. Die gegen diesen Entscheid erhobene Einsprache vom 2 8. November 2019 ( Urk. 6/29) hiess die Ausgleichskasse mit Entscheid vom 6. Oktober 2022 teilweise gut und verpflich tete X.___ als Solidarhafter zur Bezahlung von Schadenersatz in der Höhe von Fr. 37'531.95 ( Urk. 2).</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 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Nach altArt . 52 Abs. 3 AHVG in der bis 31. Dezember 2019 gültig gewesenen Fassung verjährt der Schadenersatzanspruch zwei Jahre, nachdem die zuständige Ausgleichskasse vom Schaden Kenntnis erhalten hat, spätestens aber fünf Jahre nach Eintritt des Schadens. Diese Fristen können unterbrochen werden. Seit 1. Januar 2020 verjährt der Anspruch auf Schadenersatz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 bindung mit Art. 60 Abs. 1 des Obligationenrechts, OR). Übergangsrechtlich sind die Verjährungs- oder Verwirkungsbestimmungen des neuen Rechts auf altrecht liche Ansprüche anwendbar, sofern diese vor dem Inkrafttreten des neuen Rechts entstanden und fällig, aber vor diesem Zeitpunkt noch nicht verjährt oder ver wirkt sind (BGE 131 V 425 E. 5.2).</w:t>
      </w:r>
    </w:p>
    <w:p>
      <w:r>
        <w:rPr>
          <w:b/>
        </w:rPr>
        <w:t>E. 1.2.3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9C_166/2017 vom 8. August 2017 E. 4.1). Die Frist zur Geltendmachung des Schadens wird in Gang gesetzt, wenn die Ausgleichs kasse die für den Erlass einer Schadenersatzverfügung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 derlich ist, dass die Höhe des Schadens ziffernmässig bereits genau festgelegt werden kann. Es reicht aus, wenn die Ausgleichskasse die voraussichtliche Höhe des aufgrund der unbezahlt gebliebenen Beiträge zu erwartenden Verlusts abzu schätzen vermag (vgl. BGE 116 II 158 E. 4a; Urteile des Bundesgerichts 9C_325/2010 vom 10. Dezember 2010 E. 2.1.1 und 9C_166/2017 vom 8. August 2017 E. 4.1, je mit weiteren Hinweisen).</w:t>
      </w:r>
    </w:p>
    <w:p>
      <w:r>
        <w:t>Bei Einstellung des Konkursverfahrens mangels Aktiven beginnt die Frist für die Geltendmachung der Schadenersatzforderung (Kenntnis des Schadens) in der Regel mit dem Datum der Veröffentlichung der Einstellung des Konkursver fahrens mangels Aktiven im Schweizerischen Handelsamtsblatt (SHAB) zu laufen (BGE 129 V 193 E. 2.3).</w:t>
      </w:r>
    </w:p>
    <w:p>
      <w:r>
        <w:rPr>
          <w:b/>
        </w:rPr>
        <w:t>E. 1.3</w:t>
      </w:r>
    </w:p>
    <w:p>
      <w:r>
        <w:t>Im Konkurs der Arztpraxis Z.___ GmbH wurde die Einstellung des Konkursver fahrens mangels Aktiven im SHAB am 2 1. Februar 2018 veröffentlicht (Urk. 6/38/18), wodurch die zweijährige Verjährungsfrist von alt Art . 52 Abs. 3 AHVG ausgelöst wurde. Mit Erlass der Scha denersatzverfügung vom 2 9. Oktober 2019 (Urk. 6/38/5-7) wahrte die Beschwerdegegnerin die genannte Frist. Mit der Einsprache vom 2 8. November 2019 ( Urk. 6/29) begann die Verjährung von neuem (vgl. BGE 135 V 74 E. 4.3). Am 1. Januar 2020 trat das neue Verjährungs recht in Kraft (vgl. E. 1.2.2 hiervor). Die Ansprüche der Beschwerdegegnerin waren zu diesem Zeitpunkt weder verjährt noch verwirkt. Trotz altrechtlicher Ansprüche sind deshalb übergangsrechtlich die Verjährungs- und Verwirkungs bestimmungen des neuen Rechts, mithin eine Verjährungsfrist von drei Jahren, anwendbar. Die Beschwerdegegnerin erliess den Einspracheentscheid am 6. Oktober 2022 und somit rund einen Monat vor Ablauf der dreijährigen Ver jährungsfrist. Die streitgegenständliche Forderung ist demnach nicht verjährt.</w:t>
      </w:r>
    </w:p>
    <w:p>
      <w:r>
        <w:t>Soweit der Beschwerdeführer geltend machte, er habe darauf vertraut, dass keine Forderung auf ihn zukomme ( Urk. 1 S. 3-4), ist festzuhalten, dass aus der E-Mail des Mitarbeiters der Beschwerdegegnerin vom 1 2. Juni 2018, in welcher dieser unter anderem schrieb «Somit werde ich alles abschliessen.» ( Urk. 6/30), selbst redend nicht geschlossen werden kann, dass die Angelegenheit bereits ohne Folgen für den Beschwerdeführer abgeschlossen wurde. Zudem ist die Aussage im Kontext zu sehen: G emäss Aktennotiz des Mitarbeiters wurden ihm im Rahmen der Konkursschlussrevision keine Unterlagen ausgehändigt, worauf eine Vorladung des Beschwerdeführers erforderlich wurde, die anlässlich des Gesprächs versprochenen Unterlagen im Zusammenhang mit den Lohnzahlungen 2017 wurden dem Mitarbeiter erst nach mehreren Mahnungen und deutlich ver spätet geliefert und die ihm am 1 2. Juni 2018 zugestellte Lohndeklaration enthielt einen Fehler (vgl. Urk. 6/53/1). Der Mitarbeiter korrigierte daraufhin am selben Tag den Fehler, teilte dem Rechtsvertreter des Beschwerdeführers die von ihm festgelegten Lohnsummen für das Jahr 2017 mit und bat diesen um Rückmel dung, damit er die Lohndeklaration 2017 abschliessen könne. Der Rechtsvertreter anerkannte die genannten Lohnsummen umgehend als korrekt ( Urk. 6/53/11), woraufhin der Mitarbeiter ihm - wie bereits dargelegt - antwortete, er werde somit alles abschliessen. Vor diesem Hintergrund musste mit «alles» die Lohndeklaration 2017 beziehungsweise die Konkursschlussrevision gemeint sein. Offensichtlich konnte damit aber nicht gemeint sein, dass die Angelegenheit trotz des Umstan des, dass die Arztpraxis Z.___ GmbH im Jahre 2017 Löhne von Fr. 133'027.-- ausbezahlt und darauf keinerlei Beiträge entrichtet hatte (vgl. Urk. 6/51/1 und Urk. 6/57), gleichentags folgenlos abgelegt würde. Denn bei einem solchen Vor gehen hätte von Vornherein auf die Konkursschlussrevision verzichtet werden können. Dass der Beschwerdeführer die darauffolgende Nachricht seines Rechts vertreters (vgl. Urk. 6/30) anders verstanden haben mag (vgl. Urk. 1 S. 3), kann weder der Beschwerdegegnerin angelastet noch im vorliegenden Verfahren zu Gunsten des Beschwerdeführers berücksichtigt werden.</w:t>
      </w:r>
    </w:p>
    <w:p>
      <w:r>
        <w:rPr>
          <w:b/>
        </w:rPr>
        <w:t>E. 2</w:t>
      </w:r>
    </w:p>
    <w:p>
      <w:r>
        <w:t>S. 2) auf die Geltendmachung der erst nach Erlöschen der Gesellschaft in Rechnung gestellten Verzugszinsen von Fr. 93.95 ( Urk. 6/45, vgl. auch: Urk. 6/40/3; Kieser, Rechtsprechung des Bundesgerichts zum AHVG, 4. Aufl . 2020, N. 86 f. zu Art. 52 mit Hinweisen). Indes bilden Sozialversicherungsbeiträge beziehungsweise Beitragsschulden, die zu einem Zeitpunkt entstanden waren, als der Beschwerde führer Organ der Gesellschaft war, Bestandteil des Schadens. Weder Abrech nungspflicht, Beitragsschuld noch Fälligkeit sind von der Zustellung einer Rech nung oder einer Veranlagungs- oder Nachzahlungsverfügung seitens der Beschwerdegegnerin abhängig. Die Abrechnungspflicht sowie die Beitragsschuld entstehen im Zeitpunkt der Lohnzahlung ( Art. 14 und Art. 51 AHVG; Urteil des Bundesgerichts H 136/00 vom 2 9. Dezember 2000 E. 4b). Die Gesellschaft richtete bis November 2017 Lohnzahlungen aus und hatte bis am 1 5. November 2017 Befugnis zur Vermögensdisposition. Der Beschwerdeführer kann deshalb für die durch die Lohnzahlung angefallenen Sozialversicherungsbeiträge grundsätzlich zur Haftung herangezogen werden. Vor diesem Hintergrund ist unerheblich, wenn die Beschwerdegegnerin erst nach der Konkurseröffnung sichere Kenntnis von der genauen Höhe der geschuldeten Sozialversicherungsbeiträge erhielt res pektive diese erst anschliessend vom Beschwerdeführer einforderte, zumal die Schadenssumme von Fr. 37‘531.95 Folge von zu tiefen Akontobeiträgen (vgl. dazu nachfolgend E. 3.2) ist.</w:t>
      </w:r>
    </w:p>
    <w:p>
      <w:r>
        <w:t>Die Schadensberechnung der Beschwerdegegnerin erweist sich aufgrund der Rechts- und Aktenlage als korrekt. Die Schadenshöhe ist auch im Übrigen auf grund der Akten ausgewie sen. Das Quantitativ der streitgegenständlichen Forde rung wurde beschwerde weise denn auch nicht substantiiert in Zweifel gezogen. Mangels offenkundiger Anhaltspunkte für Berechnungsfehler ist somit die Scha densberechnung der Beschwerdegegnerin zu bestätigen und von einem vorlie gend relevanten Schadensbetrag von Fr. 37'531.95 auszugehen.</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w:t>
      </w:r>
    </w:p>
    <w:p>
      <w:r>
        <w:rPr>
          <w:b/>
        </w:rPr>
        <w:t>E. 2.2</w:t>
      </w:r>
    </w:p>
    <w:p>
      <w:r>
        <w:t>Die Beschwerdegegnerin stützte ihre Forderung gegenüber dem Beschwerdeführer im Wesentlichen auf den Bericht über die Arbeitgeberkontrolle vom 1 2. Juni 2018 ( Urk. 6/53-57). Im Weiteren liegen Mahnungen und Betreibungsbegehren bei den Akten (vgl. auch die Beitragsübersicht [Urk. 6/40] sowie die definitiven Jahres abrechnungen 2016 und 2017 [ Urk. 6/51 und Urk. 6/66]). Anlässlich der Arbeit geberkontrolle ergab sich, dass die Gesellschaft in den Jahren 2016 und 2017 beitragspflichtige Lohnzahlungen von insgesamt Fr. 286'786.85 ausgerichtet hat ( vgl. Urk. 6/51 und Urk. 6/66) . Der Ausstand der Arztpraxis Z.___ GmbH resultiert aus der Gegenüberstellung der gemäss Beitragsübersicht der Beschwerdegegnerin vom 2 1. Oktober 2019 ( Urk. 6/40 ) geschuldeten Sozialversicherungsbeiträge (für das Jahr 2016 Beiträge auf Lohnzahlungen von Fr. 153‘759.85 und für das Jahr 2017 Beiträge auf Lohnzahlungen von Fr. 133‘027.-- [vgl. Urk. 6/51 und Urk. 6/66], wobei die Verwaltungskosten und Verzugszinsen von total Fr. 1‘771.55 zu Recht in Rechnung gestellt wurden [vgl. Art. 69 AHVG und Art. 41 bis der Verordnung über die Alters- und Hinterlassenenversicherung, AHVV]) und der von der Gesellschaft geleisteten Zahlungen. Danach besteht ein für die Schadenersatzforderung massgeblicher</w:t>
      </w:r>
    </w:p>
    <w:p>
      <w:r>
        <w:t>Saldo von Fr. 37‘531.95 ( Fr. 13‘052.60 [ Urk. 6/51] plus Fr. 24‘479.35 [ Urk. 6/66]) zu Gunsten der Beschwerdegegnerin.</w:t>
      </w:r>
    </w:p>
    <w:p>
      <w:r>
        <w:rPr>
          <w:b/>
        </w:rPr>
        <w:t>E. 2.3</w:t>
      </w:r>
    </w:p>
    <w:p>
      <w:r>
        <w:t>Die Arztpraxis Z.___ GmbH zahlte ab November 2017 keine beitragspflichtigen Löhne mehr aus (vgl. Urk. 6/53/24). Der Beschwerdeführer war bis am 15. November 2017 Gesellschafter und Vorsitzender der Geschäftsführung der Unternehmung. Die Gesellschaft wurde am 2 2. Mai 2018 von Amtes wegen im Handelsregister gelöscht (Urk. 6/38/18). Mit der Konkurseröffnung entfiel die Befugnis der Arztpraxis Z.___ GmbH zur Vermögensdisposition. Später entstan dene Forderungen können dem Beschwerdeführer deshalb von Vornherein nicht angelastet werden. Der zeitlichen Beschränkung der Haftung Rechnung tragend verzichtete die Beschwerdegegnerin im angefochtenen Entscheid ( Urk.</w:t>
      </w:r>
    </w:p>
    <w:p>
      <w:r>
        <w:rPr>
          <w:b/>
        </w:rPr>
        <w:t>E. 3.1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w:t>
      </w:r>
    </w:p>
    <w:p>
      <w:r>
        <w:rPr>
          <w:b/>
        </w:rPr>
        <w:t>E. 3.2.1</w:t>
      </w:r>
    </w:p>
    <w:p>
      <w:r>
        <w:t>Aus den Akten ist ersichtlich, dass die Arztpraxis Z.___ GmbH den ihr als Arbeit geberin obliegenden Zahlungsverpflichtungen in den Jahren 2016 und 2017 nur unvoll ständig nachkam. Die Gesellschaft richtete in den genannten Jahren Lohn zahlungen von insgesamt Fr. 286'786.85 aus, blieb der Beschwerdegegnerin aber Sozialversicherungsbeiträge (inklusive Nebenkosten, Gebühren und Verzugs - zinse n ) in der Höhe von Fr. 37‘531.95 schuldig (vgl. E. 2.2 und 2.3 hiervor). Der Fehlbetrag ist insbesondere darauf zurückzuführen, dass die definitiven Beiträge für die Jahre 2016 und 2017 erheblich höher ausfielen als die geleisteten Akon tobeiträge .</w:t>
      </w:r>
    </w:p>
    <w:p>
      <w:r>
        <w:rPr>
          <w:b/>
        </w:rPr>
        <w:t>E. 3.2.2</w:t>
      </w:r>
    </w:p>
    <w:p>
      <w:r>
        <w:t>Im laufenden Jahr haben die Arbeitgeber periodisch Akontobeiträge zu entrich ten. Diese werden von der Ausgleichskasse aufgrund der voraussichtlichen Lohn summe festgesetzt ( Art. 35 Abs. 1 AHVV). Die Arbeitgeber haben die Beiträge monatlich oder, wenn die jährliche Lohnsumme Fr. 200‘000.-- nicht übersteigt, vierteljährlich zu bezahlen ( Art. 34 Abs. 1 lit . a AHVV). Gemäss Art. 35 Abs. 2 AHVV haben die Arbeitgeber der Ausgleichskasse wesentliche Änderungen der Lohnsumme während des laufenden Jahres zu melden. Laut Randziffer 2048 der Wegleitung über den Bezug der Beiträge in der AHV, IV und EO (WBB, gültig ab 1. Januar 2013, vgl. Rz 2057 WBB in der ab 1. Januar 2021 gültigen Fassung) gilt eine Abweichung der jährlichen Lohnsumme von mindestens 10 % von der ursprünglichen voraussichtlichen Lohnsumme als wesentlich im Sinne von Art. 35 Abs. 2 AHVV (vgl. auch Urteil des Bundesgerichts 9C_355/2010 vom 17. August 2010 E. 5.1). Abweichungen unter Fr. 20’000.-- müssen die Arbeitge ber nicht melden. Weiter ist auf Art. 24 Abs.</w:t>
      </w:r>
    </w:p>
    <w:p>
      <w:r>
        <w:rPr>
          <w:b/>
        </w:rPr>
        <w:t>E. 3.2.3</w:t>
      </w:r>
    </w:p>
    <w:p>
      <w:r>
        <w:t>Die Arztpraxis Z.___ GmbH deklarierte am 5. Dezember 2016 für das Jahr 2016 eine beitragspflichtige Lohnsumme von Fr. 6’250.-- ( Urk. 6/75). Am 2 1. Juni 2017 korrigierte sie diese auf Fr. 178'959.85 ( Urk. 6/68), wobei sie in der Folge für die Differenz keinerlei Beitragszahlungen mehr tätigte und auch keine Rück stellungen gebildet hatte , um diese zu einem späteren Zeitpunkt begleichen zu können. Für das Jahr 2017 deklarierte sie überhaupt keine Lohnzahlungen und zahlte auf einer viertel jährlichen Lohnsumme von Fr. 3’750 . -- einmalig Akonto beiträge (vgl. Urk. 6/40/2, 6/ 70 ). Aus der Arbeitgeberkontrolle vom 1 2. Juni 2018 ergab sich hingegen, dass sich die Lohnsumme für das Jahr 2017 auf Fr. 133'027.- belief ( Urk. 6/57). Dies entspricht ohne Weiteres einer wesentlichen Änderung der Lohnsumme im Sinne von Art. 35 Abs. 2 AHVV (vgl. E. 3.2.2 hiervor), welche der Beschwerdegegnerin hätte gemeldet werden müssen. Die fehlende Meldung der wesentlichen Erhöhung der Lohnsumme stellt eine Pflichtverletzung dar, auf grund welcher es der Beschwerdegegnerin erst durch die Arbeitgeberkontrolle vom 1 2. Juni 2018 (Urk. 6/53) möglich war festzustellen, in welchem Umfang die Gesellschaft Lohnbeiträge zu entrichten hatte. Umstände, welche die Verletzung der Meldepflicht als nicht schuldhaft erscheinen lassen, sind nicht ersichtlich. Dass für die Jahre 2016 und 2017 zu tiefe ( Akonto -)Beiträge einverlangt wurden und für die Begleichung der tatsächlich geschuldeten Beiträge keine ausreichen den finanziellen Mittel vorhanden waren, hat demnach die Arztpraxis Z.___ GmbH zu verantworten.</w:t>
      </w:r>
    </w:p>
    <w:p>
      <w:r>
        <w:t>Zu prüfen bleibt, inwieweit diese Missachtung öffentlichrechtlicher Arbeitgeber pflichten auf grobfahrlässiges oder vorsätzliches Verhalten des Beschwerde führers zurückzuführen ist.</w:t>
      </w:r>
    </w:p>
    <w:p>
      <w:r>
        <w:rPr>
          <w:b/>
        </w:rPr>
        <w:t>E. 4</w:t>
      </w:r>
    </w:p>
    <w:p>
      <w:r>
        <w:t>AHVV zu verweisen. Nach der bundesgerichtlichen Rechtsprechung verhält sich ein Arbeitgeber widerrechtlich im Sinne von Art. 52 Abs. 1 AHVG, wenn er in Verletzung der Meldepflicht nach Art. 35 Abs. 2 AHVV zu tiefe Akontobeiträge leistet , ohne etwa durch Bildung von Rückstellungen sicherzustellen, dass unter Berücksichtigung der zu erwar tenden wirtschaftlichen Entwicklung innert nützlicher Frist genügend Mittel für die Begleichung der entsprechend höheren Schlussabrechnung zur Verfügung stehen (Urteil des Bundesgerichts 9C_247/2016 vom 1 0. August 2016 E. 5.1.1 mit Hinweis auf Urteil des Bundesgerichts 9C_335/2010 vom 1 7. August 2010 E. 5.2.1).</w:t>
      </w:r>
    </w:p>
    <w:p>
      <w:r>
        <w:rPr>
          <w:b/>
        </w:rPr>
        <w:t>E.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Missach tung der AHV-Vorschriften der Ausgleichskasse einen Schaden zufügt, aber trotz dem nicht schadenersatzpflichtig wird, wenn besondere Umstände die Nichtbe folgung der einschlägigen Vorschriften als erlaubt oder nicht schuldhaft erschei nen lassen (BGE 108 V 183 E. 1b; ZAK 1985 S. 576 E. 2 und S. 619 E. 3a).</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(BGE 112 V 156 E. 4, 108 V 199 E. 3a, je mit Hinweisen). Dabei sind an die Sorgfaltspflicht einer Aktiengesellschaft hinsichtlich der Einhaltung gesetzlicher Vorschriften grundsätzlich strenge Anforderungen zu stellen. Ähnlich ist zu differenzieren, wenn es darum geht, die subsidiäre Haftung der Organe zu ermit teln (BGE 108 V 199 E. 3a mit Hinweisen; ZAK 1985 S. 51 E. 2a, S. 620 E. 3b, je mit weiteren Hinweisen).</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w:t>
      </w:r>
    </w:p>
    <w:p>
      <w:r>
        <w:rPr>
          <w:b/>
        </w:rPr>
        <w:t>E. 4.2</w:t>
      </w:r>
    </w:p>
    <w:p>
      <w:r>
        <w:t>Der Beschwerdeführer brachte zu seiner Entlastung im Wesentlichen vor, er sei als Arzt tätig gewesen und habe in vorliegenden Angelegenheiten keine Sach kunde. Zudem hätten erhebliche gesundheitliche Beschwerden (zwei Operationen aufgrund eines Speicheldrüsentumor s , Bestrahlungstherapie, Depression, Gewichtsverlust) bestanden. Seine Krankheit sei Grund für die Schliessung der Arztpraxis und die « Liquidationsengpässe » gewesen. Einen Schaden habe er also nicht grobfahrlässig verursacht. Er hätte dies beim besten Willen nicht ändern können ( Urk. 1 S. 4-5).</w:t>
      </w:r>
    </w:p>
    <w:p>
      <w:r>
        <w:rPr>
          <w:b/>
        </w:rPr>
        <w:t>E. 4.3</w:t>
      </w:r>
    </w:p>
    <w:p>
      <w:r>
        <w:t>Der Beschwerdeführer amtete als einzelzeichnungsberechtigter Gesellschafter und Vorsitzender der Geschäftsführung der Arztpraxis Z.___ GmbH (Urk. 6/38/18). Bei der Arztpraxis Z.___ GmbH handelte es sich um ein Kleinstunternehmen mit ein facher Verwaltungsstruktur und nur wenigen Ange stellten (vgl. Urk. 6/55, Urk. 6/57 und Urk. 6/75). Bei derart leicht überschaubaren Ver hältnissen muss vom Vorsitzenden der Geschäftsführung praxisgemäss verlangt werden, dass er den Überblick über alle wesentlichen Belange des Unternehmens hat und insbe sondere über die finanziellen Verhältnisse beziehungsweise den Geschäftsgang der Gesellschaft orientiert ist . Die gesundheitlichen Beeinträchtigungen des Beschwerdeführers waren für ihn verständlicherweise belastend. Dennoch ist nicht nachvollziehbar, weshalb er keine Hilfsperson beizog, als er sich aus fach lichen und gesundheitlichen Gründen nicht mehr in der Lage sah, sich um die administrativen Belange der Gesellschaft zu kümmern. Die Arztpraxis Z.___ GmbH tätigte bei in den Jahren 2016 und 2017 ausbezahlten beitragspflichtigen Löhnen von Fr. 286'786.85 im Dezember 2016 und im April 2017 Beitrags zahlungen von total Fr. 1'922.-- (vgl. Urk. 6/40). Auch mit gesundheitlichen Beschwerden und bei fehlender Sachkunde hätte dem Beschwerdeführer bewusst sein müssen, dass mit diesen beiden Zahlungen die Beitragsausstände offensicht lich noch nicht beglichen sein konnten. Seine Vorbringen vermögen ihn damit nicht von der Haftbarkeit für die ausstehenden Beiträge für die Jahre 2016 und 2017 zu entlasten. Vielmehr verletzte der Beschwerdeführer seine öffentlichrecht lichen Pflichten als Vorsitzender der Geschäftsführung der Gesellschaft, indem er nicht gegen das pflichtwidrige Handeln der Arztpraxis Z.___ GmbH – welche den Lohnzahlungen ungerechtfertigterweise Priorität vor der Beitragsentrichtung ein räumte – einschritt beziehungsweise selbst diese Vorgehensweise wählte. Der Beschwerdeführer hätte entweder dafür sorgen müssen, dass Rückstellungen gebildet werden oder dass die Unternehmung nur Löhne ausrichtet, für die sie auch die entsprechenden Sozialversicherungsbeiträge zu leisten imstande ist (für viele etwa: Urteil des Bundesgerichts H 26/06 vom 1 0. April 2006 E. 4.3 mit Hin weis). Die Missachtung der öffentlichrechtlichen Arbeitgeberpflichten ist dem nach auf ein grobfahrlässiges Verhalten des Beschwerdeführers zurückzuführen, weshalb er für die Beitragsausstände (inklusive Gebühren und Verzugszinsen) im Umfang von Fr. 37'531.95 haftet.</w:t>
      </w:r>
    </w:p>
    <w:p>
      <w:r>
        <w:rPr>
          <w:b/>
        </w:rPr>
        <w:t>E. 5</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t>Unter den gegebenen Umständen ist das Verhalten beziehungsweise die Passivität des Beschwerdeführers ohne Weiteres auch als adäquat kausal für den bei der Beschwerdegegnerin eingetretenen beziehungsweise vorlie gend relevanten Schaden von Fr. 37'531.95 zu betrachten, weshalb er zu Recht verpflichtet wurde, dafür Ersatz zu leisten. Gründe für eine Reduktion der Forderung sind weder ersichtlich noch wurden solche substantiiert geltend gemacht (vgl. Urk. 1 S. 2). Demzufolge ist die Beschwerde abzu weisen.</w:t>
      </w:r>
    </w:p>
    <w:p>
      <w:r>
        <w:t>Soweit der Beschwerdeführer auf finanzielle Schwierigkeiten hinwies und um Ratenzahlung ersuchte, wird er an die Beschwerdegegnerin verwiesen, welche für die Prüfung eines diesbezüglichen Gesuches zuständig ist.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einge reicht werden (Art. 82 ff., insbesondere Art. 85, in Verbindung mit Art. 90 ff. des Bun 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