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AK.2022.00015 vom 23. März 2023</w:t>
      </w:r>
    </w:p>
    <w:p>
      <w:r>
        <w:t>ZH Sozialversicherungsgericht, 2023-03-23, DE</w:t>
      </w:r>
    </w:p>
    <w:p>
      <w:r>
        <w:rPr>
          <w:b/>
        </w:rPr>
        <w:t xml:space="preserve">Quelle: </w:t>
      </w:r>
      <w:r>
        <w:t>https://mcp.opencaselaw.ch/entscheid/zh_sozialversicherungsgericht_AK.2022.00015</w:t>
      </w:r>
    </w:p>
    <w:p>
      <w:r>
        <w:t>FR: ZH_SOZIALVERSICHERUNGSGERICHT AK.2022.00015 du 23 mars 2023</w:t>
      </w:r>
    </w:p>
    <w:p>
      <w:r>
        <w:t>IT: ZH_SOZIALVERSICHERUNGSGERICHT AK.2022.00015 del 23 marzo 2023</w:t>
      </w:r>
    </w:p>
    <w:p>
      <w:pPr>
        <w:pStyle w:val="Heading2"/>
      </w:pPr>
      <w:r>
        <w:t>Erwägungen</w:t>
      </w:r>
    </w:p>
    <w:p>
      <w:r>
        <w:rPr>
          <w:b/>
        </w:rPr>
        <w:t>E. 1</w:t>
      </w:r>
    </w:p>
    <w:p>
      <w:r>
        <w:t>).</w:t>
      </w:r>
    </w:p>
    <w:p>
      <w:r>
        <w:t>Mit Verfügungen vom 25. November 2021 forderte die Ausgleichskasse von X.___ , Y.___ , Z.___ und A.___ in solidarischer Haftung Schadenersatz für entgangene Sozialversiche rungsbeiträge sowie Ver waltungs kosten, Verzugszinsen und Gebühren in der Höhe von total Fr. 718‘440.95 ( Urk.</w:t>
      </w:r>
    </w:p>
    <w:p>
      <w:r>
        <w:t>12/ 578/3-14 ), welchen sie mit Einspracheentscheiden vom 2 3. Mai 2022 für alle als Solidarhafter ins Recht gefassten Personen auf Fr. 712'116.85 reduzierte (Urk. 2 und je Urk. 2 in den Verfahren Nr.</w:t>
      </w:r>
    </w:p>
    <w:p>
      <w:r>
        <w:t>AK.2022.00016, AK.2022.00017 und AK.2022.00018) .</w:t>
      </w:r>
    </w:p>
    <w:p>
      <w:r>
        <w:rPr>
          <w:b/>
        </w:rPr>
        <w:t>E. 2</w:t>
      </w:r>
    </w:p>
    <w:p>
      <w:r>
        <w:t>jeweils Beschwerde und beantragten deren ersatzlose Aufhebung (Urk. 1 sowie je Urk. 1 in den Verfahren Nr. AK.2022.00016, AK.2022.00017 und AK.2022.00018).</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 den (BGE 98 V 26 E. 5). 2 . 2</w:t>
      </w:r>
    </w:p>
    <w:p>
      <w:r>
        <w:t>Zur Substantiierung des Schadens reichte die Beschwerdegegnerin die Kas sen akten mit dem</w:t>
      </w:r>
    </w:p>
    <w:p>
      <w:r>
        <w:t>Verlustschein infolge Konkurs vom 2 8. April 2020</w:t>
      </w:r>
    </w:p>
    <w:p>
      <w:r>
        <w:t>(Urk. 12/561) ein . Gemäss diesem Verlustschein ist die von der Beschwerdegegnerin im Konkurs über die B.___ am</w:t>
      </w:r>
    </w:p>
    <w:p>
      <w:r>
        <w:rPr>
          <w:b/>
        </w:rPr>
        <w:t>E. 2.2</w:t>
      </w:r>
    </w:p>
    <w:p>
      <w:r>
        <w:t>Mit Gerichtsverfügung vom 1 2. Juli 2022 ( Urk. 6) wurden d ie Verfahren Nr.</w:t>
      </w:r>
    </w:p>
    <w:p>
      <w:r>
        <w:t>AK.2022.00016, AK.2022.00017 und AK.2022.00018 in Sachen Y.___ , Z.___ und A.___ gegen die Sozialversicherungsanstalt des Kantons Zürich, Ausgleichskasse,</w:t>
      </w:r>
    </w:p>
    <w:p>
      <w:r>
        <w:t>mit dem vorliegenden Prozess Nr.</w:t>
      </w:r>
    </w:p>
    <w:p>
      <w:r>
        <w:t>AK.2022.00015 in Sachen X.___ gegen die Sozialversicherungsanstalt des Kantons Zürich, Ausgleichskasse, vereinigt und unter dieser Prozessnummer weitergeführt.</w:t>
      </w:r>
    </w:p>
    <w:p>
      <w:r>
        <w:t>Die Verfahren Nr. AK.2022.00016, AK.2022.00017 und AK.2022.00018 wu rden als dadurch erledigt abgeschrieben. Deren Akten werden im vorliegenden Prozess als Urk. 7/0-5, Urk. 8/0-5 und Urk. 9/0-5 geführt.</w:t>
      </w:r>
    </w:p>
    <w:p>
      <w:r>
        <w:rPr>
          <w:b/>
        </w:rPr>
        <w:t>E. 2.3</w:t>
      </w:r>
    </w:p>
    <w:p>
      <w:r>
        <w:t>Die Beschwerdegegnerin beantragt e mit Beschwerdeantwort vom 23 . August 2022 die Abweisung der Beschwerde n</w:t>
      </w:r>
    </w:p>
    <w:p>
      <w:r>
        <w:t>(Urk. 1 1 , unter Beilage der Kassenakten, Urk. 12 /1- 603), was den Beschwerdeführer n mit Verfügung vom 2 4. August 2022 zur Kenntnis gebracht wurde ( Urk. 13).</w:t>
      </w:r>
    </w:p>
    <w:p>
      <w:r>
        <w:rPr>
          <w:b/>
        </w:rPr>
        <w:t>E. 3</w:t>
      </w:r>
    </w:p>
    <w:p>
      <w:r>
        <w:t>.1.4</w:t>
      </w:r>
    </w:p>
    <w:p>
      <w:r>
        <w:t>Für die Frage nach dem Zeitpunkt der Schadenskenntnis, welche die Frist zur Geltendmachung der Schadenersatzforderung auslöst, ist - im Falle der regelmäs sig massgeblichen und im Schweizerischen Handelsamtsblatt (SHAB) zu veröf fentlichenden Auflage des Kollokationsplanes und des Inventars - auf die tat sächliche Einsichtnahme auf dem Konkursamt abzustellen oder - sofern auf diese Vorkehr verzichtet wird - auf das Ende der Auflagefrist (BGE 121 V 234).</w:t>
      </w:r>
    </w:p>
    <w:p>
      <w:r>
        <w:t>Die fristauslösende Schadenskenntnis kann ausnahmsweise schon vor dem jewei ligen Regelzeitpunkt gegeben sein. Rechtsprechungsgemäss wird diesbezüg lich ein strenger Massstab angelegt und nicht nur eine Vermutung, sondern die gesi cherte Kenntnis des entstandenen Schadens verlangt ( Urteile 9C_373/2022 vom 19. De zember 2022 E. 4.2.2.1 , 9C_166/2017 vom 8. August 2017 E. 4.2.1, in: SVR 2017 AHV Nr. 21 S. 71; 9C_599/2017 vom 2 6. Juni 2018 E. 4.5.2; BGE 118 V 193 E. 3b; 116 V 72 E. 3c). Eine Vorverlegung auf die Zeit vor Auflegung des Kollokationsplanes rechtfertigt sich etwa, wenn eine Ausgleichskasse anläss lich der Gläubigerversammlung vernimmt, dass ihre Forderung auf jeden Fall unge deckt bleiben wird (BGE 118 V 193 E. 3b) .</w:t>
      </w:r>
    </w:p>
    <w:p>
      <w:r>
        <w:rPr>
          <w:b/>
        </w:rPr>
        <w:t>E. 3.1.2</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 a, 112 V 156 E. 2) .</w:t>
      </w:r>
    </w:p>
    <w:p>
      <w:r>
        <w:rPr>
          <w:b/>
        </w:rPr>
        <w:t>E. 3.2</w:t>
      </w:r>
    </w:p>
    <w:p>
      <w:r>
        <w:t>.1</w:t>
      </w:r>
    </w:p>
    <w:p>
      <w:r>
        <w:t>Die Beschwerdeführer vertreten den Standpunkt, die Beschwerdegegnerin habe spätestens Ende August 2018 sicher gewusst, dass sie im Konkurs der B.___ keine Konkursdividende erhalten und im Zusammenhang mit den offenen Sozialver si cherungsbeiträgen einen Schaden erleiden werde (Urk. 1, Urk. 7/ 1 , Urk. 8/ 1 und Urk. 9/ 1 jeweils S. 17). Die Schadenersatzfor derung der Besch wer degegnerin sei somit spätestens Ende August 2021 verjährt gewesen (Urk. 1, Urk. 7/1, Urk. 8/1 und Urk. 9/1 jeweils S. 18). Dazu liessen s ie weiter vorbringen, dass der Beschwer degegnerin vom Betreibungsamt O.___ für die Betreibungen gegen die B.___ ins gesamt sechs provisorische Pfändungsverlustscheine ausgestellt worden seien . Aufgrund der provisorischen Pfän dungs verlustscheinen habe sie genaue Kennt nisse des verwertbaren Vermögens der B.___ im Zeitpunkt der Konkurs eröff nung gehabt .</w:t>
      </w:r>
    </w:p>
    <w:p>
      <w:r>
        <w:t>In den Pfä ndungs urkun den vom 1. Novem ber 2016, 26. Ja nuar 2017, 12. Juli 2017, 7. November 2017 und 2. Februar 2018 seien stets dieselben gepfände ten Ver mögenswerte aufgeführt worden : E in Patent mit einem geschätz ten Wert von F r. 350'000.- - sowie das Laborinventar mit einem geschätzten Wert von Fr. 6'600.- - (Urk. 1, Urk. 7/1, Urk. 8/1 und Urk. 9/1 jeweils S. 15) . Die Beschwerdegegnerin sei davon ausgegangen, dass eine Ver wertung des Patents der B.___ wenig erfolgsversprechend sei (Urk. 1, Urk. 7/1, Urk. 8/1 und Urk. 9/1 jeweils S. 15-16). Deshalb habe sie den für die Ver wertung ver lang ten Kosten vorschuss von Fr.</w:t>
      </w:r>
    </w:p>
    <w:p>
      <w:r>
        <w:t>10'000.-- nicht bezah len wollen. S ie habe stattdes sen die Ei n reichung eines Gesuches um Kon kurs eröffnung ohne vorgängige Betreibung in Betracht gezogen. Sie sei bereits damals davon ausgegangen, dass die B.___ nicht in der Lage sein werde, die ausstehenden Sozialversicherungs beiträge zu bezah len. Deshalb habe sie die Beschwerde führer mit Schreiben vom 11. Mai 2017 über die Haftpflicht für aus stehende Beiträge gemäss Art. 52 AHVG informiert. Als dann habe das Betreibungsamt O.___ die Beschwerdegegnerin mit Verfügung vom 2.</w:t>
      </w:r>
    </w:p>
    <w:p>
      <w:r>
        <w:t>Februar 2018 darüber infor miert , dass das Patent gemäss der vom Betrei bungs amt beigezogenen Sachverständigen keine Rarität darstelle und eine Ver steige rung daher höchstwah rscheinlich kein allzu befrie digendes Er gebnis abwerfen würde . Mit derselben Verfügung orien tierte das Betreibungsamt O.___ zwar auch, dass für dieses Patent ein Ange bot in Höhe von F r. 560'000.- - vorliege. Dieses Angebot s e i jedoch offensichtlich wieder zurück gezogen worden , weshalb es vor der Konkurseröffnung vom 7.</w:t>
      </w:r>
    </w:p>
    <w:p>
      <w:r>
        <w:t>März 2018 zu kei nem Verkauf des Patents gekom men sei. Das Patent habe in der Folge auch im Kon kurs der B.___</w:t>
      </w:r>
    </w:p>
    <w:p>
      <w:r>
        <w:t>nicht zusam men mit der Verwertung de s Laborinventar s</w:t>
      </w:r>
    </w:p>
    <w:p>
      <w:r>
        <w:t>am 23.</w:t>
      </w:r>
    </w:p>
    <w:p>
      <w:r>
        <w:t>April 2018 ver kauft werden können (Urk. 1, Urk. 7/1, Urk. 8/1 und Urk. 9/1 jeweils S. 16) . Damit habe die Beschwerdegegnerin gesicherte Kennt nis davon gehabt , dass die sich in der Kon kursmasse befindenden Vermögenswerte nur einen Wert von einige n wenige n tausend Franken haben . Zugleich habe die Beschwerde gegnerin gewusst , dass eine Pensionskasse eine Forderung mit unbezahlten Beiträgen in Höhe von Fr. 445'922.85 geltend gemacht habe . Dies wäre im Konkurs der B.___ gemäss Art. 219 Abs.</w:t>
      </w:r>
    </w:p>
    <w:p>
      <w:r>
        <w:rPr>
          <w:b/>
        </w:rPr>
        <w:t>E. 3.2.2</w:t>
      </w:r>
    </w:p>
    <w:p>
      <w:r>
        <w:t>Dagegen ist einzuwenden, dass eine Schadenskenntnis vor dem Regelzeitpunkt nach der Rechtsprechung des Bundesgerichts nur dann angenommen werden kann, wenn diese als gesichert gilt (E. 3.1.4). Das Vorbringen der Beschwerde führer, wonach die Beschwerdegegnerin</w:t>
      </w:r>
    </w:p>
    <w:p>
      <w:r>
        <w:t>die Konkursmasse</w:t>
      </w:r>
    </w:p>
    <w:p>
      <w:r>
        <w:t>beim am 7. März 2018 ( Urk. 12/494/1) über die B.___</w:t>
      </w:r>
    </w:p>
    <w:p>
      <w:r>
        <w:t>eröffneten Konkurs mit den in Pfändungs urkun den vom 1. November 2016, 26. Januar 2017, 12. Juli 2017, 7. November 2017 und 2. Februar 2018 genannten Vermögenswerte n (Urk. 12/265/6-7, Urk. 12/292/4-5, Urk. 12/387/5-6, Urk. 12/475/4) hätte gleich setzen müssen, greift zu kurz. Wie der letztgenannten Pfändungsurkunde zu ent nehmen ist, fand der Pfändungs vollzug am 7. Dezember 2017 im Beisein des Beschwerdeführers 4 statt. Gepfän det wurde einzig das Patent mit eine m geschätzten Wert von Fr.</w:t>
      </w:r>
    </w:p>
    <w:p>
      <w:r>
        <w:t>350'000.-- (Urk. 12/475/4).</w:t>
      </w:r>
    </w:p>
    <w:p>
      <w:r>
        <w:t>D ie Konkursmasse bildet sich g emäss Art. 197 Abs. 1 SchKG aus dem sämtliche n pfändbaren Vermögen, das dem Schuldner zur Zeit der Konkurs eröff nung gehört. Hinzu kommt allfälliges Vermögen, das dem Schuldner vor Schluss des Konkursverfahrens anfällt ( Art. 197 Abs. 2 SchKG) . Das Konkurs amt schreite t s ofort nach Empfang des Konkurs erkenntnisses zur Auf nahme des Inventars über das zur Konkursmasse gehörende Vermögen und trifft die zur Sicherung des sel ben erforderlichen Mass nahmen ( Art. 221 Abs. 1 SchKG) . Die se Inventaraufnahme dient der Feststellung der Aktiven des Schuld ners. Damit soll ein Überblick über das Vermögen des Schuldners verschafft, die Vermögenswerte gesichert und eine Grundlage für den Entscheid bezüglich des weiteren Verfahrens geschaffen wer den (Urs Lustenberger/Sergej Schenker, in: Daniel Staehelin/Thomas Bauer/Franco Lorandi [Hrsg.], Basler Kommentar - Bun desgesetz über Schuldbetreibung und Konkurs, 3. Auflage, Basel 2021, Rz . 6 und 6b zu Art. 221 SchKG) . Vor der Auflage des Inventars vom 1 5. bis 2 4. Juni 2019 (Urk. 12/556)</w:t>
      </w:r>
    </w:p>
    <w:p>
      <w:r>
        <w:t>konnte d ie Beschwerdegegnerin nicht sicher wissen, ob das nach Konkurseröffnung am 7. März 2018 ( Urk. 12/494/1) erstellte Inventar bezüglich pfändbarer Vermögens werte</w:t>
      </w:r>
    </w:p>
    <w:p>
      <w:r>
        <w:t>der Pfändung vom</w:t>
      </w:r>
    </w:p>
    <w:p>
      <w:r>
        <w:t>7. Dezember 2017 ent s pricht . Kommt hinzu, dass</w:t>
      </w:r>
    </w:p>
    <w:p>
      <w:r>
        <w:t>der Beschwerde führer 4 i n seiner im Verfahren betref fend</w:t>
      </w:r>
    </w:p>
    <w:p>
      <w:r>
        <w:t>Begehren um Konkurseröffnung ohne vorgängige Betrei bung einge reichten Stel lungnahme vom 1 0. Dezember 2017 ausführte , die B.___ habe mit den ihr aus Abschluss des Aktienkaufvertrages vom 1 0. November 2017 zu flies senden finan ziellen Mitteln die Tilgung der «Altlasten» - wozu er unter anderem die Beitrags ausstände bei der Beschwerdegegnerin zählte - gesichert. Durch den Ab schluss des Aktienkaufvertrages vom 1 0. Novem ber 2017 bestehe eine völlig neue Ausgangslage. Zudem mache die Gesellschaft keine neuen Schulden, da alle Kredito ren des laufenden Betriebs fortlau fend aus den Einnahmen bezahlt werden könn ten ( Urk. 12/464/6). In der Stellungnahme wurde ferner ein Bankkredit in der Höhe von Fr. 500'000.-- , welcher mündlich in Aussicht gestellt worden sei , er wähnt ( Urk. 12/464/8) . Angesichts dessen konnte sich die Beschwerdegegnerin ihres</w:t>
      </w:r>
    </w:p>
    <w:p>
      <w:r>
        <w:t>Wissen s bezüglich der bei der</w:t>
      </w:r>
    </w:p>
    <w:p>
      <w:r>
        <w:t>B.___ bei Konkurseröffnung vorhandenen finanziellen Mittel nicht sicher sein , auch wenn sie in den Kassenakten nachlesen konnte, was am 7. Dezember 2017 gepfändet wurde (Urk. 12/475/4) .</w:t>
      </w:r>
    </w:p>
    <w:p>
      <w:r>
        <w:t>Ebenso wenig</w:t>
      </w:r>
    </w:p>
    <w:p>
      <w:r>
        <w:t>kann der Beschwerdegegnerin entgegen ge halten werden , sie habe damals beziehungsweise später im August 2018 eine sichere Kenntnis von den übrigen im Konkurs eingegebenen Forderungen</w:t>
      </w:r>
    </w:p>
    <w:p>
      <w:r>
        <w:t>gehabt .</w:t>
      </w:r>
    </w:p>
    <w:p>
      <w:r>
        <w:t>Den Beschwerde führern ist es mit ihren diesbezüglich en , anhand der Kassenakten gemachten Angaben selber nicht gelungen, diese Forde rung s summe zu beziffern. Deren Vorbringen, wonach die Beschwerdegegnerin bereits im August 2018 sicher wusste, dass sie einen Scha den erleiden werden, kann somit nicht gefolgt werden. Die Beschwerde geg nerin war zudem nicht ver pflich tet, während des Konkursverfahrens eigene Ab klä run gen zur Frage, ob ihre Forderung durch dieses</w:t>
      </w:r>
    </w:p>
    <w:p>
      <w:r>
        <w:t>gedeckt werde , zu tätigen . Dies ergibt sich daraus, dass sich solche Abklä rungen später - wegen veränderter und erst bei der Kollokationsplanauflage feststehender Schadenshöhe - effektiv als unnötig hätten erweisen können ( BGE 116 V 72 E. 3c ).</w:t>
      </w:r>
    </w:p>
    <w:p>
      <w:r>
        <w:t>Der Vollständigkeit halber ist zu erwähnen, dass die Beschwerde gegnerin nach Lage der Akten schon am 1 1. Juni 2019 und damit vor dem hier grundsätzlich massgebenden Regelzeit punkt der Auflage von Kollokationsplan und Inventar nach der Publikation vom 1 5. Juni 2019 ( Urk. 12/556) Kenntnis vom Schaden hatte. Am den 1 1. Juni 2019 hat sie das Zirkular des Konkursamtes O.___ vom 5. Juni 2019 ( Urk. 12/555) zu den Kassenakten genommen (vgl. Akten verzeichnis zu Urk. 12/1-603). Weite run gen dazu können unterbleiben, denn die Beschwer degegnerin hat die dreijährige Verjährungs frist (E.3.1.1) mit ihren Schadenersatz verfügungen vom 25. No vember 2021 (Urk. 12/578/3-14) auch bei Schadenskenntnis am 11.</w:t>
      </w:r>
    </w:p>
    <w:p>
      <w:r>
        <w:t>Juni 2019 gewahrt.</w:t>
      </w:r>
    </w:p>
    <w:p>
      <w:r>
        <w:t>Die Schadenersatzforderung der Beschwerdegegnerin war somit noch nicht ver jährt, als die Schadenersatz verfügungen vom 25. November 2021 ergingen. 4.</w:t>
      </w:r>
    </w:p>
    <w:p>
      <w:r>
        <w:rPr>
          <w:b/>
        </w:rPr>
        <w:t>E. 4</w:t>
      </w:r>
    </w:p>
    <w:p>
      <w:r>
        <w:t>SchKG hingegen nur in d ie zweite Klasse gehört. Werde dies alles berücksichtigt, so habe die Beschwerdegegnerin s pätes tens im August 2018 gesicherte Kenntnisse davon gehabt, dass sie im Kon kurs der B.___ nur eine Konkursdividende erhalten werde, wenn nach Befriedigung der Forderungen erster Klasse in Höhe von rund Fr. 500'000.-- noch ein Über schuss verbleiben sollte (Urk. 1, Urk. 7/1, Urk. 8/1 und Urk. 9/1 jeweils S. 1</w:t>
      </w:r>
    </w:p>
    <w:p>
      <w:r>
        <w:rPr>
          <w:b/>
        </w:rPr>
        <w:t>E. 4.1</w:t>
      </w:r>
    </w:p>
    <w:p>
      <w:r>
        <w:t>Für die subsidiäre Haftung eines Organes nach Art. 52 Abs. 2 AHVG ist weiter vorausgesetzt, dass der Schaden durch eine adäquat kausale, auf ein qualifiziert schuldhaftes Verhalten des Organs zurückzuführende Verletzung von Arbeit ge berpflichten gemäss dem AHVG und der Verordnung über die Alters- und Hin terlassenenversicherung (AHVV) verursacht wurde.</w:t>
      </w:r>
    </w:p>
    <w:p>
      <w:r>
        <w:rPr>
          <w:b/>
        </w:rPr>
        <w:t>E. 4.2</w:t>
      </w:r>
    </w:p>
    <w:p>
      <w:r>
        <w:t>Eine Verletzung von Arbeitgeberpflichten ist zu bejahen, da die Konkursitin ihren Zahlungspflichten nicht nachgekommen ist (E. 2. 2 ) . Die als Verwaltungsräte der B.___ im Handelsregister eingetragen gewesenen Beschwerdeführer (Urk. 12/578/35-36) hätten dafür besorgt sein müssen, dass die Gesellschaft diesen Pflichten nachkommt. Darauf wurden sie von der Beschwerdegegnerin - unter Hinweis auf die subsidiäre Haftung eines Organes nach Art. 52 Abs. 2 AHVG - mit den Schreiben vom 1 1. Mai 2017 explizit hingewiesen ( Urk. 12/364-367). Dennoch wurden gemäss den Kassenakten weder die bestehenden Beitrags ausstände bezahlt noch die Lohnbeiträge auf den weiteren Lohnzahlungen sicher gestellt. Rechtfertigungs- oder Entlastungsgründe sind im Beschwerdeverfahren keine geltend gemacht worden. Die Beschwerdeführer haben den Schaden ver schuld e t. Und schliesslich ist ein adäquater Kausal zusammenhang zwischen der Pflichtverletzung und dem eingetretenen Schaden zu bejahen. Hätte die B.___ unter der Leitung der Beschwerdeführer ihre Pflichten erfüllt, wäre es nicht zum Schaden gekommen. 5.</w:t>
      </w:r>
    </w:p>
    <w:p>
      <w:r>
        <w:t>Demnach erweisen sich die angefochtenen Einspracheentscheide vom 23.</w:t>
      </w:r>
    </w:p>
    <w:p>
      <w:r>
        <w:t>Mai 2022 (Urk. 2, Urk. 7/2, Urk. 8/2, Urk.</w:t>
      </w:r>
    </w:p>
    <w:p>
      <w:r>
        <w:t>9/2) als rechtens, was zur Abweisung der Beschwerden führt. Das Gericht erkennt: 1.</w:t>
      </w:r>
    </w:p>
    <w:p>
      <w:r>
        <w:t>Die Beschwerde n we rd en abgewiesen. 2.</w:t>
      </w:r>
    </w:p>
    <w:p>
      <w:r>
        <w:t>Das Verfahren ist kostenlos. 3.</w:t>
      </w:r>
    </w:p>
    <w:p>
      <w:r>
        <w:t>Zustellung gegen Empfangsschein an: - Rechtsanwalt Georg J. Wohl - Sozialversicherungsanstalt des Kantons Zürich, Ausgleichskasse - Bundesamt für Sozialversicherungen 4.</w:t>
      </w:r>
    </w:p>
    <w:p>
      <w:r>
        <w:t>Da der Streitwert die erforderliche Grenze von Fr. 30'000.-- erreicht, kann gegen diesen Entscheid innert 30 Tagen seit der Zustellung beim Bundesgericht Beschwerde einge reicht werden (Art. 82 ff., insbesondere Art. 85, in Verbindung mit Art. 90 ff. des Bun 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HurstHübscher</w:t>
      </w:r>
    </w:p>
    <w:p>
      <w:r>
        <w:rPr>
          <w:b/>
        </w:rPr>
        <w:t>E. 7</w:t>
      </w:r>
    </w:p>
    <w:p>
      <w:r>
        <w:t>). Weil damit nach dem hiervor Ausgeführten bei einem Vergleich der verwertbaren Ver mögenswerte mit den im Konkurs eingegebenen Forderungen nicht zu rechnen gewesen sei , habe die Beschwerdegegnerin wissen müssen , dass ihre eigene Forderung im Kon kurs der B.___ nicht befriedigt werde. S omit habe sie spätestens im August 2018 Kenntnis des Schadens gehabt. D ie Schadenersatzver fügung vom 25. November 2021 sei folglich erst nach Ablauf der dreijährigen Verjährungsfrist erlassen worden (Urk. 1, Urk. 7/1, Urk. 8/1 und Urk. 9/1 jeweils S. 17-18).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