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AK.2021.00021 vom 22. Mai 2018</w:t>
      </w:r>
    </w:p>
    <w:p>
      <w:r>
        <w:t>ZH Sozialversicherungsgericht, 2018-05-22, DE</w:t>
      </w:r>
    </w:p>
    <w:p>
      <w:r>
        <w:rPr>
          <w:b/>
        </w:rPr>
        <w:t xml:space="preserve">Quelle: </w:t>
      </w:r>
      <w:r>
        <w:t>https://mcp.opencaselaw.ch/entscheid/zh_sozialversicherungsgericht_AK.2021.00021</w:t>
      </w:r>
    </w:p>
    <w:p>
      <w:r>
        <w:t>FR: ZH_SOZIALVERSICHERUNGSGERICHT AK.2021.00021 du 22 mai 2018</w:t>
      </w:r>
    </w:p>
    <w:p>
      <w:r>
        <w:t>IT: ZH_SOZIALVERSICHERUNGSGERICHT AK.2021.00021 del 22 maggio 2018</w:t>
      </w:r>
    </w:p>
    <w:p>
      <w:pPr>
        <w:pStyle w:val="Heading2"/>
      </w:pPr>
      <w:r>
        <w:t>Erwägungen</w:t>
      </w:r>
    </w:p>
    <w:p>
      <w:r>
        <w:rPr>
          <w:b/>
        </w:rPr>
        <w:t>E. 1</w:t>
      </w:r>
    </w:p>
    <w:p>
      <w:r>
        <w:t>Die Y.___ AG mit Sitz in Z.___ war der Sozialversicherungsanstalt des Kantons Zürich, Ausgleichskasse , als beitragspflichtige Arbeitgeberin ange schlossen und rechnete mit ihr die paritätischen und FAK-Beiträge ab (vgl. Urk. 6/669/6-20).</w:t>
      </w:r>
    </w:p>
    <w:p>
      <w:r>
        <w:t>Mit Urteil vom 22. Mai 2018 eröffnete der Konkursrichter des Bezirksgerichts Bülach über die Gesellschaft den Konkurs (Urk. 8). Am 24. August 2018 meldete die Ausgleichskasse mittels entsprechender Verfügung eine Forde rung für geschuldete Beiträge an die AHV/IV/EO, FAK und ALV in der Höhe von Fr. 256'283.55 (Wert per 22. Mai 2018) zur Kollokation an (Urk. 6/636). Dagegen erhob das Konkursamt Wallisellen am 27. August 2018 Einsprache (Urk. 6/638), zog diese aber am 20. Dezember 2019 zurück (Urk. 6/656). Am 2. März 2020 wurde das Konkursverfahren als geschlossen erklärt. Die Gesellschaft wurde von Amtes wegen gelöscht (Urk. 8).</w:t>
      </w:r>
    </w:p>
    <w:p>
      <w:r>
        <w:t>Mit Verfügung vom 31. Mai 2021 (Urk. 6/669/2-4) verpflichtete die Ausgleichs kasse den ehemaligen Verwaltungsrat der Konkursitin , X.___ , für ent gangene Beiträge zur Bezahlung von Schadenersatz von Fr. 252'857.3 5. Die dagegen von X.___ mit Eingabe vom 30. Juni 2021 (Urk. 6/677 ) erho bene Einsprache wies die Ausgleichskasse mit Entscheid vom 12. Oktober 2021 (Urk. 2) ab.</w:t>
      </w:r>
    </w:p>
    <w:p>
      <w:r>
        <w:rPr>
          <w:b/>
        </w:rPr>
        <w:t>E. 1.1</w:t>
      </w:r>
    </w:p>
    <w:p>
      <w:r>
        <w:t>Nach Art. 52 Abs. 1 des Bundesgesetzes über die Alters- und Hinterlassenenver 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Geschäftsfüh rung oder Liquidation befassten Personen. Sind mehrere Personen für den glei 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Arbeitslosenversi cherungsbeiträge (Art. 6 des Bundesgesetzes über die obligatorische Arbeitslosen versicherung und die Insolvenzentschädigung, AVIG) sowie auf jene an die Familienausgleichskassen (FAK) gemäss dem Bundesgesetz über die Familienzu lagen (Art. 25 lit . c FamZG ).</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t>Die Ausgleichskasse hat in der Regel von dem Zeitpunkt an Kenntnis des Scha 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 sen; Urteil des Bundesgerichts 9C_166/2017 vom 8. August 2017 E. 4.1). Die Frist zur Geltendmachung des Schadens wird in Gang gesetzt, wenn die Ausgleichs kasse die für den Erlass einer Schadenersatzverfügung notwendige Kenntnis über Existenz, Beschaffenheit und wesentliche Merkmale des Schadens sowie die Per son des Ersatzpflichtigen hat (BGE 128 V 10 E. 5a mit Hinweisen). In diesem Sinne zumutbare Kenntnis eines Teilschadens genügt (BGE 121 V 240 E. 3c/ bb ; Urteil des Bundesgerichts 9C_131/2008 vom 28. Mai 2009 E. 3.3.1). Nicht erfor derlich ist, dass die Höhe des Schadens ziffernmässig bereits genau festgelegt werden kann. Es reicht aus, wenn die Ausgleichskasse die voraussichtliche Höhe des aufgrund der unbezahlt gebliebenen Beiträge zu erwartenden Verlusts abzu schätzen vermag (vgl. BGE 116 II 158 E. 4a; Urteile des Bundesgerichts 9C_325/2010 vom 10. Dezember 2010 E. 2.1.1 und 9C_166/2017 vom 8. August 2017 E. 4.1, je mit weiteren Hinweisen).</w:t>
      </w:r>
    </w:p>
    <w:p>
      <w:r>
        <w:t>Im Falle eines Konkurses oder Nachlassvertrages mit Vermögensabtretung hat die Kasse nicht notwendigerweise erst Kenntnis des Schadens, wenn sie in die Ver teilungsliste und Schlussrechnung des Konkursamtes oder Liquidators Einsicht nehmen kann oder einen Verlustschein erhält; denn wer im Rahmen solcher Ver fahren einen Verlust erleidet und auf Ersatz klagen will, hat praxisgemäss in der Regel bereits dann ausreichende Kenntnis des Schadens, wenn die Kollokation der Forderungen eröffnet beziehungsweise der Kollokationsplan (und das Inven tar) zur Einsicht aufgelegt wird. In diesem Zeitpunkt ist oder wäre der Gläubiger im Allgemeinen in der Lage, den Stand der Aktiven, die Kollokation seiner For derung und die voraussichtliche Dividende zu kennen (BGE 126 V 443 E. 3a, 119 V 89 E. 3, je mit Hinweisen; Urteil des Bundesgerichts 9C_131/2008 vom 28. Mai 2009 E. 3.3.1 , Urteil des Bundesgerichts 9C_704/2007 vom 1. März 2008 E. 5.1 nicht publ . in: BGE 134 I 179).</w:t>
      </w:r>
    </w:p>
    <w:p>
      <w:r>
        <w:rPr>
          <w:b/>
        </w:rPr>
        <w:t>E. 1.2.2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 an welchem das schädigende Verhalten erfolgte oder aufhörte (Art. 52 Abs. 3 AHVG in Verbindung mit Art. 60 Abs. 1 des Obligationenrechts [OR]).</w:t>
      </w:r>
    </w:p>
    <w:p>
      <w:r>
        <w:t>Bis zum 31. Dezember 2019 betrug die relative Verjährungsfrist - unter Vorbehalt längerer strafrechtlicher Fristen - zwei Jahre und die absolute Frist fünf Jahre (Art. 52 Abs. 3 AHVG in der bis Ende 2019 gültig gewesenen Fassung).</w:t>
      </w:r>
    </w:p>
    <w:p>
      <w:r>
        <w:rPr>
          <w:b/>
        </w:rPr>
        <w:t>E. 1.2.3</w:t>
      </w:r>
    </w:p>
    <w:p>
      <w:r>
        <w:t>Im Konkurs der Y.___ AG wurden der Kollokationsplan und das Inventar am 25. Oktober 2019 zu Einsicht aufgelegt (vgl. Urk. 6/654/1). Mit Schreiben vom 24. Oktober 2019 (somit den Adressaten frühestens ebenfalls am 25. Oktober 2019 zugestellt) teilte das Konkursamt Wallisellen den Gläubigern mit, dass den Gläubigern der ersten Klasse voraussichtlich eine Konkursdividende von 36 % ausgerichtet werden könne, dass aber die Gläubiger der zweiten und dritten Klasse vollständig zu Verlust kommen würden (Urk. 6/654/2).</w:t>
      </w:r>
    </w:p>
    <w:p>
      <w:r>
        <w:t>Da es sich bei den Beitragsforderungen der Beschwerdegegnerin um zweitklassige Forderungen im Sinne von Art. 219 Abs. 4 Zweite Klasse lit . b des Bundesgeset zes über Schuldbetreibung und Konkurs (SchKG) handelt, war der Beschwerde gegnerin vom 25. Oktober 2019 (Erhalt des Schreibens vom 24. Oktober 2019) an klar, dass sie vermutlich vollständig zu Verlust kommen wird. Damit wurde die zweijährige Verjährungsfrist von altArt . 52 Abs. 3 AHVG in Gang gesetzt. Mit dem Erlass der Schadenersatzverfügung vom 31. Mai 2021 (Urk. 6/669/2-4) wahrte die Beschwerdegegnerin diese Frist. Auch in der Folge wurde die zwei- beziehungsweise (ab 1. Januar 2020) dreijährige Verjährungsfrist stets rechtzeitig unterbrochen. Die streitgegenständliche Forderung ist somit nicht verjährt.</w:t>
      </w:r>
    </w:p>
    <w:p>
      <w:r>
        <w:rPr>
          <w:b/>
        </w:rPr>
        <w:t>E. 2</w:t>
      </w:r>
    </w:p>
    <w:p>
      <w:r>
        <w:t>Dagegen erhob X.___ mit Eingabe vom 12. November 2021 (Urk. 1) Beschwerde mit dem Antrag, es sei der angefochtene Einspracheentscheid vom 12. Oktober 2021 ersatzlos aufzuheben. Die Ausgleichskasse schloss in ihrer Beschwerdeantwort vom 22. Februar 2022 (Urk. 5) auf Abweisung der B eschwerde, wovon X.___ Kenntnis gegeben wurde (vgl. Urk. 7). Von Amtes wegen wurde ein Handelsregisterauszug betreffend die Y.___ AG beigezogen (Urk. 8).</w:t>
      </w:r>
    </w:p>
    <w:p>
      <w:r>
        <w:t>Auf die Ausführungen der Parteien ist, soweit für die Entscheidfindung erforder lich, in den Erwägungen einzugehen. Das Gericht zieht in Erwägung: 1.</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 den (BGE 98 V 26 E. 5).</w:t>
      </w:r>
    </w:p>
    <w:p>
      <w:r>
        <w:rPr>
          <w:b/>
        </w:rPr>
        <w:t>E. 2.2.1</w:t>
      </w:r>
    </w:p>
    <w:p>
      <w:r>
        <w:t>Die Beschwerdegegnerin stützte ihre Forderung gegen den Beschwerdeführer im Wesentlichen auf die Revisionsberichte vom 15. Dezember 2016 (Urk. 6/341) und 16. August 2018 (Urk. 6/628) sowie die (teilweise vom Revisor erstellte n ) Jahres abrechnungen der Konkursitin für die Jahre 2011 bis 2018 (Urk. 6/112, 6/168, 6/187, 6/210, 6/339 [vgl. auch 6/347], 6/421, 6/628/2 und 6/633) und den Nach trag für die Jahre 2011 bis 201</w:t>
      </w:r>
    </w:p>
    <w:p>
      <w:r>
        <w:rPr>
          <w:b/>
        </w:rPr>
        <w:t>E. 2.2.2</w:t>
      </w:r>
    </w:p>
    <w:p>
      <w:r>
        <w:t>Der Beschwerdeführer zog das Quantitativ der streitgegenständlichen Forderung zu Recht nicht in Zweifel. Es ist aufgrund der Akten ausgewiesen. Mangels offenkundiger Anhaltspunkte für Berechnungsfehler ist die Schadensberechnung der Ausgleichskasse zu bestätigen und von einem Schaden von Fr. 252'857.35 auszugehen.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Beitragszahlungs- und Abrechnungspflicht des Arbeitgebers ist eine gesetzlich vor geschriebene öffentlichrechtliche Aufgabe. Die Nichterfüllung dieser öffent lich rechtlichen Aufgabe bedeutet eine Missachtung von Vorschriften im Sinne von Art. 52 Abs. 1 AHVG und zieht die volle Schadendeckung nach sich (BGE 118 V 193 E. 2a; 111 V 172 E. 2, je mit Hinweisen; vgl. Urteil des Bundesgerichts 9C_165/2017 vom 8. August 2017 E. 4.2.3). 3.2</w:t>
      </w:r>
    </w:p>
    <w:p>
      <w:r>
        <w:t>Aus den Akten ist ersichtlich, dass die Y.___ AG den ihr als Arbeitgebe rin obliegenden Abrechnungs- und Zahlungsverpflichtungen in den Jahren 2011 bis 2018 nicht ordnungsgemäss und nur unvollständig nachkam. Die Summe der in den genannten Jahren durch die Gesellschaft ausgerichteten Lohnzahlungen musste - wie bereits ausgeführt - teilweise durch den Revisor der Beschwerde gegnerin ermittelt werden. Nachträglich wurden nicht deklarierte Lohnzahlungen von erheblichem Ausmass festgestellt (vgl. dazu Urk. 6/338 und 6/341). Die Beschwerdegegnerin sah sich wegen der nicht erfolgten Beitragszahlungen ver anlasst, die Gesellschaft wiederholt zu mahnen und zahlreiche Schuldbetrei bungsverfahren einzuleiten und fortsetzen zu lassen. Schliesslich blieben geschuldete Sozialversicherungsbeiträge (inklusive Nebenkosten) in der Höhe von Fr. 252'857.35 unbezahlt (vgl. E. 2.2.2). Es bedarf keiner weiteren Ausführungen, dass die Y.___ AG Vorschriften im Sinne von Art. 52 Abs. 1 AHVG ver letzt hat, weshalb der von ihr verursachte Schaden grundsätzlich voll zu decken ist.</w:t>
      </w:r>
    </w:p>
    <w:p>
      <w:r>
        <w:t>Zu prüfen bleibt, inwieweit diese Missachtung öffentlichrechtlicher Arbeitgeber pflichten auf grobfahrlässiges oder vorsätzliches Verhalten des Beschwerdefüh rers zurückzuführen ist.</w:t>
      </w:r>
    </w:p>
    <w:p>
      <w:r>
        <w:rPr>
          <w:b/>
        </w:rPr>
        <w:t>E. 4</w:t>
      </w:r>
    </w:p>
    <w:p>
      <w:r>
        <w:t>(Urk. 6/388; vgl. auch Urk. 6/351). Im Weiteren liegen der Kontoauszug der Beschwerdegegnerin vom</w:t>
      </w:r>
    </w:p>
    <w:p>
      <w:r>
        <w:t>14. Mai 2021 (Urk. 6/669/6-20) sowie zahlreiche Mahnungen (Urk. 6/129 , 6/134, 6/143-144, 6/153, 6/158 , 6/206, 6/208-209, 6/261, 6/269, 6/331, 6/333-334 , 6/405 , 6/417, 6/422 , 6/439 -440, 6/443 , 6/460 -461, 6/472 , 6/480, 6/489, 6/498, 6/502-503, 6/509, 6/514, 6/530 , 6/546, 6/559, 6/567 , 6/596-597 und 6/607 ), Betreibungsbe gehren (Urk. 6/408-409, 6/413 , 6/515-516, 6/522, 6/531, 6/545 , 6/558, 6/575, 6/580-581 , 6/587-588 und 6/600 ), Zahlungsbefehle (Urk. 6/411-412, 6/426 , 6/541, 6/543 , 6/561, 6/576, 6/586 und 6/601-604 ), Fortsetzungsbegehren (Urk. 6/462 , 6/548, 6/557, 6/562 , 6/595, 6/598-599 und 6/605 ), Verzugszinsab rechnungen ( Urk. 6/72, 6/83, 6/86, 6/89, 6/96, 6/99, 6/105 , 6/120, 6/127 , 6/132, 6/141, 6/148, 6/156, 6/159 , 6/212, 6/214 , 6/367 , 6/429 und 6/481 ) und Konkurs verlustscheine (Urk. 6/657) bei den Akten.</w:t>
      </w:r>
    </w:p>
    <w:p>
      <w:r>
        <w:t>Aus oben genannten Jahresabrechnungen (inklusive Nachtrag) und den Revi sionsberichten ergibt sich, dass die Y.___ AG in den Jahren 2011 bis 2018 (bis Ende April 2018) Lohnzahlungen von insgesamt Fr. 4'242'12 5.55 (= Fr. 1'259'680. + Fr. 702'3 05.40 + Fr. 0. + Fr. 103'650. + Fr. 516'326. + Fr. 564'469.25 + Fr. 463'290. 90 + Fr. 21'000. + [folgende Nachträge] Fr. 11'236. + Fr. 38'785. + Fr. 177'296. + Fr. 384'087. ) ausgerichtet hat (Urk. 6/112, 6/168, 6/187, 6/210, 6/339 [vgl. auch 6/347], 6/421, 6/628/2 und 6/633 sowie Urk. 6/388 [vgl. auch Urk. 6/351]).</w:t>
      </w:r>
    </w:p>
    <w:p>
      <w:r>
        <w:t>Der Ausstand resultiert aus der Gegenüberstellung der gemäss Kontoauszug geschuldeten Sozialversicherungs beiträge zuzüglich Nebenkosten und der von der Y.___ AG geleisteten Zahlungen. Gemäss Kontoauszug besteht ein Saldo von Fr. 252'857.35 zu Guns ten der Beschwerdegegnerin (Urk. 6/669/6-20).</w:t>
      </w:r>
    </w:p>
    <w:p>
      <w:r>
        <w:rPr>
          <w:b/>
        </w:rPr>
        <w:t>E.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 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 bar, dass eine Arbeitgeberin oder ein Arbeitgeber zwar in vorsätzlicher Miss - achtung der AHV-Vorschriften der Ausgleichskasse einen Schaden zufügt, aber trotz dem nicht schadenersatzpflichtig wird, wenn besondere Umstände die Nicht - befolgung der einschlägigen Vorschriften als erlaubt oder nicht schuldhaft erscheinen lassen (BGE 108 V 183 E. 1b; ZAK 1985 S. 576 E. 2 und S. 619 E. 3a).</w:t>
      </w:r>
    </w:p>
    <w:p>
      <w:r>
        <w:rPr>
          <w:b/>
        </w:rPr>
        <w:t>E. 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 haltung gesetzlicher Vorschriften grundsätzlich strenge Anforderungen zu stel len. Ähnlich ist zu differenzieren, wenn es darum geht, die subsidiäre Haftung der Organe zu ermitteln (BGE 108 V 199 E. 3a mit Hinweisen; ZAK 1985 S. 51 E. 2a, S. 620 E. 3b, je mit weiteren Hinweisen).</w:t>
      </w:r>
    </w:p>
    <w:p>
      <w:r>
        <w:rPr>
          <w:b/>
        </w:rPr>
        <w:t>E. 4.2.2</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Unterneh mens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(BGE 108 V 199 E. 3b).</w:t>
      </w:r>
    </w:p>
    <w:p>
      <w:r>
        <w:rPr>
          <w:b/>
        </w:rPr>
        <w:t>E. 4.2.3</w:t>
      </w:r>
    </w:p>
    <w:p>
      <w:r>
        <w:t>Nach ständiger Rechtsprechung handelt grobfahrlässig, wer sich bloss als fiduzi arischer Verwaltungsrat oder Strohmann in einen derartigen Posten wählen lässt. Dies gilt auch für die Haftung des an Weisungen einer Drittfirma oder einer Dritt person gebundenen Verwaltungsrates (Urteil des Bundesgerichts H 217/02 vom 23. Juni 2003 E. 5.3 mit Hinweis; vgl. auch Urteil 9C_66/2016 vom 10. August 2016 E. 5.5 mit Hinweisen). Denn der Schuldvorwurf, welcher einen fiduziari schen Verwaltungsrat oder einen Strohmann trifft (BGE 112 V 1 E. I.2b), rührt gerade aus dem Umstand, sich auf eine Verwaltungsratsstellung in Verhältnissen eingelassen zu haben, die ihm die richtige gesetzlich vorgeschriebene Erfüllung dieses Amtes, das heisst die ihm nach Art. 716a OR obliegenden unübertragbaren Aufgaben, verunmöglichen (Urteil des Bundesgerichts H 87/00 vom 13. Februar 2001 E. 3b). Die fehlende Zeichnungsberechtigung ist für die Frage der Organ stellung nicht entscheidend (Urteil des Bundesgerichts H</w:t>
      </w:r>
    </w:p>
    <w:p>
      <w:r>
        <w:t>201/01 vom 2. Juli 2002 E. 4b in fine mit Hinweis).</w:t>
      </w:r>
    </w:p>
    <w:p>
      <w:r>
        <w:rPr>
          <w:b/>
        </w:rPr>
        <w:t>E. 5.1</w:t>
      </w:r>
    </w:p>
    <w:p>
      <w:r>
        <w:t>Der Beschwerdeführer führte zu seiner Entlastung im Wesentlichen aus (Urk. 1), dass er die Aktien der Y.___ AG mit Kaufvertrag vom 5. Juli 2017 an einen gewissen A.___ verkauft habe. Ab diesem Zeitpunkt habe A.___ , welcher Präsident des Verwaltungsrates geworden sei, die Geschicke der Gesellschaft bestimmt. Er selbst habe bloss noch die Funktion eines Stroh mannes gehabt.</w:t>
      </w:r>
    </w:p>
    <w:p>
      <w:r>
        <w:t>Da A.___ bald nicht mehr als Verwaltungsrat in Erschein ung habe treten wollen, sei dessen Eintrag gelöscht worden. Und so sei er, der Beschwerdeführer, wieder in den Vordergrund gerückt. Er habe aber faktisch keine eigenen Entscheidungsbefugnisse (auch bezüglich finanzieller Dispositio nen) mehr gehabt. Sei t dem 5. Juli 2017 habe A.___ die Y.___ AG beherrscht, und zwar unabhängig vom Handelsregistereintrag. Aufgrund eigener Nachforschungen sei er zu r Überzeugung gelangt , dass A.___ Mitglied der Mafiaorganisation « Ndrangheta »</w:t>
      </w:r>
    </w:p>
    <w:p>
      <w:r>
        <w:t>sei. A.___ habe seine Wünsche ihm gegen über stets mit Drohungen gegen Leib und Leben seiner Lebenspartnerin unter mauert. Er sei meistens in Begleitung von zwielichtigen Gestalten erschienen. Vermutlich werde zwischenzeitlich auch in der Schweiz ermittelt; es gebe übri gens weitere Fälle in der Schweiz. Aus allem gehe hervor, dass ihm , dem Beschwerdeführer, kein grobfahrlässiges Verhalten vorgeworfen werden könne. Ihm seien die Hände gebunden gewesen; er habe keine Entscheidungsbefugnisse mehr gehabt.</w:t>
      </w:r>
    </w:p>
    <w:p>
      <w:r>
        <w:rPr>
          <w:b/>
        </w:rPr>
        <w:t>E. 5.2</w:t>
      </w:r>
    </w:p>
    <w:p>
      <w:r>
        <w:t>Vorweg ist festzuhalten, dass im vorliegenden Prozess nicht zu untersuchen ist, ob der Konkurs der Y.___ AG allenfalls hätte vermieden werden können oder ob am vorliegenden Verfahren nicht beteiligten Drittpersonen diesbezüglich irgendein Schuldvorwurf gemacht werden könnte. Es ist insbesondere nicht zu prüfen, ob dem vom Beschwerdeführer genannte n</w:t>
      </w:r>
    </w:p>
    <w:p>
      <w:r>
        <w:t>A.___ diesbezüg lich irgendein Schuldvorwurf gemacht werden könnte. Vielmehr ist einzig zu ent scheiden, ob die Y.___ AG die ihr als Arbeitgeberin obliegenden Pflich ten verletzt hat und ob gegebenenfalls ein qualifiziertes Verschulden des Beschwerdeführers zu bejahen ist.</w:t>
      </w:r>
    </w:p>
    <w:p>
      <w:r>
        <w:rPr>
          <w:b/>
        </w:rPr>
        <w:t>E. 5.3.1</w:t>
      </w:r>
    </w:p>
    <w:p>
      <w:r>
        <w:t>Der B eschwerdeführer nahm seit dem 7. März 1991 bis zur Löschung der Gesellschaft ununterbrochen Einsitz im Verwaltungsrat der Y.___ AG. Zeitweise war er einziger Verwaltungsrat, dann wieder Mitglied (oft auch Präsi dent) eines Zweiergremiums. Stets war er einzelzeichnungsberechtigt. Bei der Y.___ AG handelte es sich um ein relativ kleines Unternehmen mit nur relativ wenigen Angestellten (vgl. dazu oben E. 2.2.1 und die dort genannten Lohndeklarationen). Bei derart leicht überschaubaren Verhältnissen muss von jedem Verwaltungsrat einer Aktiengesellschaft verlangt werden, dass er den Überblick über alle wesentlichen Bel ange des Unternehmens hat. Es ist insofern unerheblich, ob er alleine im Verwaltungsrat Einsitz nimmt, Mitglied eines mehr köpfigen Gremiums oder gar dessen Präsident ist. Dabei richten sich die Anfor derungen an den einzigen Verwaltungsrat beziehungsweise den Verwaltungsrats präsidenten und die übrigen Verwaltungsratsmitglieder nach einem objektiven Massstab.</w:t>
      </w:r>
    </w:p>
    <w:p>
      <w:r>
        <w:t>Bei einfachen und überschaubaren Verhältnissen werden praxisgemäss erhöhte Anforderungen an Kenntnis und Erledigun g von Abrechnungs- und Zahlungs verkehr mit der Ausgleichskasse gestellt. Gemäs s Art. 716 Abs. 2 OR führt der Verwaltungsrat die Geschäfte der Gesellschaft, soweit er die Geschäftsführung nicht übertragen hat. Art. 716a Abs. 1 OR enthält so dann einen Katalog unüber tragbarer und unentziehbarer Aufgaben. So obliegt dem Verwaltungsrat insbe sondere die Oberleit ung der Gesellschaft und die Er teilung der nötigen Weisungen (Ziffer 1), di e Ausgestaltung des Rechnungswe sens, der Finanzkontrolle sowie der Finanzpla nung (Ziffer 3) und die Oberauf sicht über die mit der Geschäftsführung betrauten Personen, namentlich im Hinblick auf die Befolgung der Gesetze, Sta tuten, Reglemente und Weisungen (Ziffer 5). Der Verwaltungsrat einer Aktien ge sellschaft hat die mit der Ge schäftsführung beauftragten Personen zu überwachen und sich regelmässig über den Geschäftsgang unterrichten zu lassen. Das Gesetz verbietet zwar nicht die Vornahme einer bestimmten Arbeits- und Kompetenzauf teilung, doch die Überwachungs- und Kontrollpflichten verbleiben auch dann beim (Gesamt)-Verwaltungsrat. Deshalb hat sich jedes Mitglied des Verw altungs rats bezie hungsweise der einzige Verwaltungsrat periodisch über den Geschäfts gang und die wichtigsten Geschäfte, die nicht zu seinem primären Aufgabenbe reich gehören, zu orientieren, Rapporte zu verlangen, diese sorgfältig zu studieren und nötigenfalls ergänzende Auskünfte einzuholen, Irrtümer abzu klären und bei Unregelmässigkeiten einzugreifen (BGE 114 V 219 E. 4a).</w:t>
      </w:r>
    </w:p>
    <w:p>
      <w:r>
        <w:t>Angesichts dessen kann sich der Beschwerdeführer von vornherein nicht allein mit dem Hinweis darauf, dass er seit dem Verkauf der Aktien der Y.___ AG am 5. Juli 2017 faktisch keinen Einfluss auf die Gesellschaft gehabt habe und lediglich noch als «Strohmann» für den Käufer der Aktien gedient habe, entlasten. Dass der Beschwerdeführer - gemäss seinem eigenen Vortrag (vgl. Urk. 1 S. 1) - ab 5. Juli 2017 als blosser «Strohmann» ohne jeden Einfluss auf finanzielle Ent scheidungen amtete, begründet beziehung sweise vergrössert vielmehr</w:t>
      </w:r>
    </w:p>
    <w:p>
      <w:r>
        <w:t>sein Ver schulden. Wer das Amt eines (einzigen) Verwaltungsrats einer Aktiengesellschaft annimmt, ist damit gleichzeitig auch gehalten, die damit zusammenhängenden Pflichten und Aufgaben zu erfüllen.</w:t>
      </w:r>
    </w:p>
    <w:p>
      <w:r>
        <w:rPr>
          <w:b/>
        </w:rPr>
        <w:t>E. 5.3.2</w:t>
      </w:r>
    </w:p>
    <w:p>
      <w:r>
        <w:t>Soweit der Beschwerdeführer vorbrachte beziehungsweise andeutete, dass er auf grund von Gewaltandrohungen von Drittpersonen gezwungen gewesen sei, auch nach dem am 5. Juli 2017 erfolgten Verkauf der Aktien der Y.___ AG im Verwaltungsrat der Gesellschaft zu verbleiben beziehungsweise als «Stroh mann» zu dienen, ist ihm zum einen entgegenzuhalten, dass nicht ersichtlich ist, weshalb er nicht gleich beim Verkauf aus dem Verwaltungsrat ausgeschieden ist beziehungsweise unter den (behaupteten) gegebenen Umständen überhaupt ent sprechende Verkaufsverhandlungen aufgenommen hatte. Zum anderen ist daran zu erinnern, dass der Grossteil der Pflichtverletzungen der Y.___ AG (vollkommen ungenügendes Abrechnungswesen, zu tiefe beziehungsweise fal sche Lohndeklarationen und erhebliche Beitragsausstände) in der Zeit vor dem (geltend gemachten) Aktienverkauf begangen wurden.</w:t>
      </w:r>
    </w:p>
    <w:p>
      <w:r>
        <w:t>Mit anderen Worten kann sich der Beschwerdeführer mit dem ( unsubstantiierten ) Vorbringen, er sei von dritter Seite gezwungen worden, als Strohmann zu dienen, nicht entlasten, weil einerseits der weit überwiegende Grossteil der Pflichtverlet zungen bereits vor dem Verkauf der A ktien begangen worden war und weil er sich andererseits beim V erkauf d er Gesellschaft saktien</w:t>
      </w:r>
    </w:p>
    <w:p>
      <w:r>
        <w:t>an die fraglichen Personen und dem anschliessenden Verbleib im Verwaltungsrat der Gesellschaft selbst in die (geltend gemachte) missliche Lage gebracht hat.</w:t>
      </w:r>
    </w:p>
    <w:p>
      <w:r>
        <w:rPr>
          <w:b/>
        </w:rPr>
        <w:t>E. 5.3.3</w:t>
      </w:r>
    </w:p>
    <w:p>
      <w:r>
        <w:t>Ob das Vorbringen des Beschwerdeführers, wonach er die Aktien der Y.___ AG am 5. Juli 2017 verkauft habe (Urk. 1 S. 1), tatsächlich zutreffend ist, kann im Übrigen dahingestellt bleiben. Etwas befremdlich wirkt in diesem Zusammenhang allerdings die Aussage des Beschwerdeführers im Rahmen der Konkurseinvernahme vom 29. Mai 201 8. Damals hatte er erklärt, dass er der Alleinaktionär der Konkursitin sei (Urk. 6/628/8 Ziffer I.4). Ob und gegebenen falls wie sich diese auf den ersten Blick widersprüchlich erscheinenden Angaben doch noch irgendwie in E inklang bringen liessen, ist im vorliegend en Kontext nicht relevant. Wer zu welchem Zeitpunkt Eigentümer der Aktien war , ist nicht streitentscheidend. Vielmehr ist entscheidend, dass der Beschwerdeführer Verwal tungsrat der Gesellschaft war.</w:t>
      </w:r>
    </w:p>
    <w:p>
      <w:r>
        <w:rPr>
          <w:b/>
        </w:rPr>
        <w:t>E. 5.3.4</w:t>
      </w:r>
    </w:p>
    <w:p>
      <w:r>
        <w:t>Der Beschwerdeführer muss sich jedenfalls den Vorhalt gefallen lassen, dass die Y.___ AG der Beschwerdegegnerin Sozialversicherungsbeiträge (inklu sive N ebenkosten) in der Höhe von Fr. 252'857.35 schuldi g blieb, aber in den Jahren 2011 bis 2018 Lohnzahlungen von Fr. 4'242'124.65 ausrichtete (vgl. E. 2. 2 ). Die letzten Lohnzahlungen erfolgten rund drei Wochen vor der Kon kurseröffnung (vgl. Urk. 6 /633 ). Dabei liess sich auch der Beschwerdeführer noch einen Lohn auszahlen ( vgl. dazu insbesondere Urk. 6/633/5 ).</w:t>
      </w:r>
    </w:p>
    <w:p>
      <w:r>
        <w:t>Mit anderen Worten wurde den Lohnzahlungen Priorität vor der Beitragsentrich tung eingeräumt, wodurch die Beschwerdegegnerin zu Schaden kam. Indem der Beschwerdeführer gegen das p flichtwidrige Handeln der Y.___ AG (pri oritäre Behandlung der Lohnzahlungen vor der Beitragsentrichtung) nicht ein schritt beziehungsweise selbst diese Vorgehensweise wählte, verletzte er seine Pflichten in grobfahrlässiger Weise. Er hätte nämlich dafür beso rgt sein müssen, dass die Y.___ AG nur Löhne ausrichtet, für die die Gesellschaft auch die entsprechenden Sozialversicherungsbeiträge zu leisten imstande ist (für viele etwa: Urteil des Eidgenössischen Versicherungsgerichts H 26/06 vom 10. April 2006 mit Hinweis).</w:t>
      </w:r>
    </w:p>
    <w:p>
      <w:r>
        <w:rPr>
          <w:b/>
        </w:rPr>
        <w:t>E. 5.3.5</w:t>
      </w:r>
    </w:p>
    <w:p>
      <w:r>
        <w:t>Aus dem Gesagten ergibt sich, dass keine Rechtfertigungs- oder Schuldaus - schlussgründe vorhanden sind. Da s Verschulden des Beschwerdeführers wiegt schwer. Es liegt mindestens eine grobe Fahrlässigkeit vor.</w:t>
      </w:r>
    </w:p>
    <w:p>
      <w:r>
        <w:rPr>
          <w:b/>
        </w:rPr>
        <w:t>E. 6</w:t>
      </w:r>
    </w:p>
    <w:p>
      <w:r>
        <w:t>Unter den gegebenen Umständen ist das Verhalten beziehungsweise die Passivität des Beschwerdeführers ohne Weiteres auch als adäquat kausal (BGE 119 V 406 E. 4a mit Hinweisen) für den bei der Beschwerdegegnerin eingetretenen Schaden in der Höhe von Fr. 252'857.35 (vgl. E. 2.2. 2 ) zu betrachten, weshalb er zu Recht verpflichtet wurde, dafür Ersatz zu leisten. Demzufolge ist die Beschwerde abzu 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