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AK.2021.00012 vom 1. März 2022</w:t>
      </w:r>
    </w:p>
    <w:p>
      <w:r>
        <w:t>ZH Sozialversicherungsgericht, 2022-03-01, DE</w:t>
      </w:r>
    </w:p>
    <w:p>
      <w:r>
        <w:rPr>
          <w:b/>
        </w:rPr>
        <w:t xml:space="preserve">Quelle: </w:t>
      </w:r>
      <w:r>
        <w:t>https://mcp.opencaselaw.ch/entscheid/zh_sozialversicherungsgericht_AK.2021.00012</w:t>
      </w:r>
    </w:p>
    <w:p>
      <w:r>
        <w:t>FR: ZH_SOZIALVERSICHERUNGSGERICHT AK.2021.00012 du 1 mars 2022</w:t>
      </w:r>
    </w:p>
    <w:p>
      <w:r>
        <w:t>IT: ZH_SOZIALVERSICHERUNGSGERICHT AK.2021.00012 del 1 marzo 2022</w:t>
      </w:r>
    </w:p>
    <w:p>
      <w:pPr>
        <w:pStyle w:val="Heading2"/>
      </w:pPr>
      <w:r>
        <w:t>Erwägungen</w:t>
      </w:r>
    </w:p>
    <w:p>
      <w:r>
        <w:rPr>
          <w:b/>
        </w:rPr>
        <w:t>E. 1.1</w:t>
      </w:r>
    </w:p>
    <w:p>
      <w:r>
        <w:t>Nach Art. 52 Abs. 1 des Bundesgesetzes über die Alters- und Hinterlassenen versicherung ( AHVG )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Geschäftsfüh rung oder Liquidation befassten Personen. Sind mehrere Personen für den gleichen Schaden verantwortlich, so haften sie für den ganzen Schaden solida 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Arbeitslosenversicherung und die Insolvenzentschädigung, AVIG) sowie auf jene an die Familienausgleichskassen (FAK) gemäss dem Bundesgesetz über die Familien zulagen (Art. 25 lit. c FamZG ). 2. 2.1</w:t>
      </w:r>
    </w:p>
    <w:p>
      <w:r>
        <w:t>Bei einer Aktiengesellschaft sind alle Mitgl ieder des Verwaltungsrates unab hän gig davon, welche Aufgaben sie tatsächlich erfüllen, Organ im formellen Sinn. Anderen Personen kommt faktische Organstellung zu, wenn sie tatsächlich die Funktion von Organen erfüllen, indem sie diesen vorbehaltene Entscheide treffen oder die eigentliche Geschäftsführung besorgen und so die Willensbildung der Gesellschaft massgeb end mitbestimmen (U rteil des Bundesgerichts 9C_920/2014 vom 1 9. Mai 2015 E. 2.2.1 mit Hinweisen). 2.2</w:t>
      </w:r>
    </w:p>
    <w:p>
      <w:r>
        <w:t>Entscheide des Bundesgerichts erwachsen am Tag ihrer Ausfällung in Rechtskraft ( Art. 61 des Bundesgesetzes über das Bundesgericht, BGG). Die rechtliche Beurteilung, mit der eine Rückweisung begründet wurde, ist für das weitere Verfahren massgebend, d.h. für die Vorinstanz, die Parteien und auch das allen falls erneut mit der Sache befasste Bundesgericht verbindlich. Abgesehen von zulässigen Noven ist der neuen Entscheidung der bisherige Sachverhalt zugrunde zu legen; rechtliche Gesichtspunkte, die ausdrücklich abgelehnt oder überhaupt nicht in Erwägung gezogen wurden, haben ausser Betracht zu bleiben; definitiv entschiedene Punkte sind nicht in Frage zu stellen. Die Tragweite des Rückwei sungsentscheids ergibt sich mithin aus seiner Begründung, die in Verbindung mit den Rechtsschriften, die ihm zugrunde lagen, den Rahmen für die Neubeurteilung der Streitsache in tatsächlicher und rechtlicher Hinsicht vorgibt (BGE 135 III 334 E. 2, Urteil des Bundesgerichts 9C_638/2017 vom 1 3. November 2017 E. 2.1 mit Hinweisen). 2.3</w:t>
      </w:r>
    </w:p>
    <w:p>
      <w:r>
        <w:t>Das Bundesgericht führte im Urteil vom 6. November 2019 ( Urk. 7/331) aus, gestützt auf den vorinstanzlichen Entscheid sei erstellt, dass der Beschwerdefüh rer</w:t>
      </w:r>
    </w:p>
    <w:p>
      <w:r>
        <w:t>vom 1 4. August 2012 bis 2 5. September 2014 Geschäftsführer mit Einzel unterschr ift der späteren Konkursitin gewesen sei. Ebenso sei erstellt, dass er sich um die Abrechnungspflicht gekümmert habe , die Lohndeklarationen unterzeich net und am 2 1. Mai 20 13 einen Ratenplan beantragt habe . Dass er damit lediglich administrative Arbeiten ohne Einfluss auf die Willensbildung der Gesellschaft verrichtet habe , sei mit Blick auf seine Stellung als einzelzeichnungsberechtigter Geschäftsführer und die Erledigung von Aufgaben des Rechnungsw esens nicht plausibel. Dies gelte insbesondere für den Antrag auf Billigung eines Ratenplans; diese Aufgabe falle als Teil des Rechnungswesens in die Kompetenz des Verwal tungsrates oder der Geschäftsführung, nicht aber des administrativen Personals. Die Behau ptungen des Beschwerdeführers , er habe die Ratenpläne im Auftrag des Verw altungsrates eingereicht, finde im angefochtenen Entscheid keine Stü tze. Soweit der Beschwerdeführer sodann geltend macht e , in seinem Fall sei auf den von der Vorinstanz zitierten BGE 114 V 213 E. 4 e und 5 abzustellen, könne ihm nicht gefolgt werden. Das Eidgenö ssische Versicherungsgericht habe in jenem Urteil festgehalten, dass die blosse Besorgung von Büroarbeiten die Annahme einer Organstellung in keine r Weise zur rechtfertigen vermöge , weil sie sich in Handlungen erschöpfe , welche die Willensbildung der Gesellschaft nicht massge bend beeinfluss t en (E. 4.1). So verhalte es sich im vorliegenden Fall nicht. Der Beschwerdeführer habe als einzelzeichnungsberechtigter Geschäftsführer nicht lediglich administrative Tätigkeiten für die Aktiengesellschaft ausgeführt, sondern zumindest im Rahmen des Rechnungswesens als Teil der Geschäftsfüh rung ( Art. 716 Abs. 2 OR) auch Arbeiten verrichtet, die dem Verwaltungsrat oder dem Geschäftsführer obliegen würden. Damit habe er zweifellos Einfluss auf die Willensbildung der Gesellschaft genommen, namentlich was die Zahlung der Beiträge an die Ausgleichskasse anbelange , weshalb ihm faktisch die Stellung eines Organs der Gesellschaft zugekommen sei , womit er nach Art. 52 AHVG schadenersatzpflichtig sei (E. 4.2). 2.4</w:t>
      </w:r>
    </w:p>
    <w:p>
      <w:r>
        <w:t>Das Bundesgericht hat somit verbindlich entschieden, dass der Beschwer deführer für seine frühere Tätigkeit als Geschäftsführer der</w:t>
      </w:r>
    </w:p>
    <w:p>
      <w:r>
        <w:t>Z.___ AG als fa ktisches Organ zu betrachten ist . Der Beschwerdeführer bringt in der Beschwerde nichts Neues vor. Soweit er die Organeigenschaft bestreitet ( Urk. 1 S. 6 ff.) , ist er somit nicht zu hören.</w:t>
      </w:r>
    </w:p>
    <w:p>
      <w:r>
        <w:t>3 . 3 .1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 pflicht des Arbeitgebers gehören auch die Arbeitgeberbeiträge zum massgeb lichen Schaden (BGE 98 V 26 E. 5). 3.2</w:t>
      </w:r>
    </w:p>
    <w:p>
      <w:r>
        <w:t>Der Schaden wurde von der Beschwerdegegnerin mit den eingereichten Akten - insbesondere dem (korrigierten) Kontoauszug vom 1 6. Mai 2016 ( Urk. 7/333/5-18)</w:t>
      </w:r>
    </w:p>
    <w:p>
      <w:r>
        <w:t>- hinreichend substantiiert (vgl. Bundesgerichtsentscheid 9C_325/2010 vom 1 0. Dezember 2010 E. 7.1.1). Der Schaden setzt sich aus den unbezahlt gebliebe nen Lohnbeiträgen für das J ahr 2013 sowie Verwaltungskosten und Verzugs zinsen zusammen. Mit V erfügung en vom 2 3. Mai 2016 resp. mit Einspracheent scheid en vom 1 6. Dezember 2016 hatte die Beschwerdegegnerin ausstehende Lohnbeiträge samt Nebenkosten für die Jahre 2013 und 2014 geltend gemacht. Der Beschwerdeführer hatte im damaligen Verfahren geltend gemacht, von der Z.___ AG seien bloss bis Januar 2014 Löhne ausbezahlt worden. Ab Februar 2014 habe das bei der Z.___ AG angestellt gewesene Personal für die E.___ AG gearbeitet. In diese Richtung gingen auch die Aussagen von C.___ . Das Sozialversicherungsgericht hielt im Urteil vom 2 8. Feb ruar 2019 fest, eine Lohndeklaration oder ein anderer Nachweis, ob und inwiefern von der Z.___ AG nach Januar 2014 noch Löhne ausbezahlt worden seien, finde sich in den Akten nicht, und wies deshalb die Sache (soweit Y.___ betreffend, dessen Organstellung bejaht worden war) zu we iteren Abklärungen zurück ( Urk. 7/325). Das Bundesgericht bestätigte im Urteil vom 6. November 2019, nachdem es die Organstellung des Beschwerdeführers bejaht hatte, dass hinsichtlich der Schadenshöhe weitere Abklärungen zu treffen seien ( Urk. 7/331).</w:t>
      </w:r>
    </w:p>
    <w:p>
      <w:r>
        <w:t>In der Folge gelangte die Beschwerdegegnerin zum Schluss, es lasse sich nicht nachweisen, dass im Jahr 2014 von der Z.___ AG noch Löhne ausbezahlt worden seien ( Urk. 7/332). Folglich machte sie in den Verfügungen vom 2 1. Februar 202 0 resp. im Einsprachee ntscheid vom 1 7. Juni 2021 einzig die ausstehenden Lohnbeiträge samt Nebenkos t en für das Jahr 2013 als Schaden geltend. Diesen</w:t>
      </w:r>
    </w:p>
    <w:p>
      <w:r>
        <w:t>berechnete sie, indem sie vom ursprünglich (einschliesslich der in Rechnung gestellten Akontobeiträge 2014) berechneten Schaden von Fr.</w:t>
      </w:r>
    </w:p>
    <w:p>
      <w:r>
        <w:t>42'460.30 ( Fr. 29'882.75 + Fr. 1'551.6 0</w:t>
      </w:r>
    </w:p>
    <w:p>
      <w:r>
        <w:t>+ Fr. 2'993.70 + 4'728.70 + Fr. 3'303.55; Urk. 7/333/18-19) , sämtlich e für das Jahr 2014 in Rechnung gestell ten Lohnbeiträge und Nebenkosten abzog ( Fr. 957.25, Fr. 957.25, Fr. 957.25, Fr. 957.25, Fr. 40.--, Fr. 957.25 , Fr. 4'728.70, Fr. 4'728.70, Fr. 2'601.35, Fr. 3'303.55 ; Urk. 7/333/16-19 ), was den geltend gemachten Schadensbetrag von Fr. 22'271. 75 ergibt. Dieses Vorgehen ist nicht zu beanstanden. Die noch offenen Schadenspositionen ergeben sich mit hinreichender Klarheit aus dem Kontoaus zug (vgl. Urk. 7/333/5-19).</w:t>
      </w:r>
    </w:p>
    <w:p>
      <w:r>
        <w:rPr>
          <w:b/>
        </w:rPr>
        <w:t>E. 4</w:t>
      </w:r>
    </w:p>
    <w:p>
      <w:r>
        <w:t>.2</w:t>
      </w:r>
    </w:p>
    <w:p>
      <w:r>
        <w:t>Die Z.___ AG kam den ihr als A rbeitgeberin obliegenden Abrech nungs- und Zahlungsver pflichtungen nur ungenügend nach. Geschuldete Sozialversiche rungsbeiträge (inklusive Nebe nkosten) für das Jahr 2013 blieben unbezahlt . Es bedarf deshalb keiner weiter en Ausführungen, dass die Z.___ AG Vorschriften im Sinne von Art. 52 Abs. 1 AHVG verletzt hat, weshalb der von ihr verursachte Schaden grundsätzlich voll zu decken ist.</w:t>
      </w:r>
    </w:p>
    <w:p>
      <w:r>
        <w:t>Zu prüfen bleibt, ob und inwieweit der entstandene Schaden auf ein qualifiziert schuldhaftes Verhalten des Beschwerdeführers zurückzuführen ist.</w:t>
      </w:r>
    </w:p>
    <w:p>
      <w:r>
        <w:rPr>
          <w:b/>
        </w:rPr>
        <w:t>E. 4.1</w:t>
      </w:r>
    </w:p>
    <w:p>
      <w:r>
        <w:t>Art. 14 Abs. 1 AHVG und die Art. 34 ff. der Verordnung über die Alters- und Hinterlassenversicherung ( AHVV )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111 V 172 E. 2, je mit Hinweisen; vgl. Urteil des Bundesgerichts 9C_165/2017 vom 8. August 2017 E. 4.2.3).</w:t>
      </w:r>
    </w:p>
    <w:p>
      <w:r>
        <w:rPr>
          <w:b/>
        </w:rPr>
        <w:t>E. 5.1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w:t>
      </w:r>
    </w:p>
    <w:p>
      <w:r>
        <w:rPr>
          <w:b/>
        </w:rPr>
        <w:t>E. 5.2.1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zu ermitteln (BGE 108 V 199 E. 3a mit Hinweisen; ZAK 1985 S. 51 E. 2a, S. 620 E. 3b, je mit weiteren Hinweisen).</w:t>
      </w:r>
    </w:p>
    <w:p>
      <w:r>
        <w:rPr>
          <w:b/>
        </w:rPr>
        <w:t>E. 5.2.2</w:t>
      </w:r>
    </w:p>
    <w:p>
      <w:r>
        <w:t>Nicht jedes einem Unternehmen als solchem anzulastende Verschulden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w:t>
      </w:r>
    </w:p>
    <w:p>
      <w:r>
        <w:t>620 E.</w:t>
      </w:r>
    </w:p>
    <w:p>
      <w:r>
        <w:t>3b; Urteil des Bundesgerichts 9C_646/2012 vom 27. August 2013 ; vgl. Urteil des Bundes gerichts 9C_187/2020 vom 11. November 2020 E. 1.3.1 ).</w:t>
      </w:r>
    </w:p>
    <w:p>
      <w:r>
        <w:t>Hat das Organ</w:t>
      </w:r>
    </w:p>
    <w:p>
      <w:r>
        <w:t>gar eine Stellung inne, die einem Geschäftsf ührer entspricht, ist es weiter gehenden Pflich ten unterworfen (BGE 126 V 237 E. 4).</w:t>
      </w:r>
    </w:p>
    <w:p>
      <w:r>
        <w:rPr>
          <w:b/>
        </w:rPr>
        <w:t>E. 5.3</w:t>
      </w:r>
    </w:p>
    <w:p>
      <w:r>
        <w:t>.2</w:t>
      </w:r>
    </w:p>
    <w:p>
      <w:r>
        <w:t>Bei der Z.___ AG handelte es sich um ein kleines Un ternehmen mit wenigen, ganzjährigen Arbeitnehmern (vgl . Urk. 7/170-171) und einer kleinen Verwaltungsstruktur mit nur einem Verwaltungsratsmitglied und dem Geschäftsführer . Bei derart leicht überschaubaren Verhältniss en muss von jedem Organ – insbesondere von einem geschäftsführenden – verlangt werden, dass es den Überblick über alle wesentlichen Belange des Unter nehmens hat. Der Beschwer deführer muss sich demnach den Vorhalt gefall en lassen, dass die</w:t>
      </w:r>
    </w:p>
    <w:p>
      <w:r>
        <w:t>Z.___ AG relevante Sozialversicherungs beiträge (inklusive Nebenkost en) schuldig blieb, im Jahr 2013 aber Lohnzah lungen von Fr. 475'145.-- (vgl. Urk. 7/253/2) ausrich tete. Ferner wurde eine Anpassung der Akontobeiträge 2013 an die effektiv ausbezahlten Lohnsummen (vgl. Art. 35 Abs. 2 AHVV) offensichtlich unterlassen, was zu einer hohen Nachforderung führte ( Urk. 7/181).</w:t>
      </w:r>
    </w:p>
    <w:p>
      <w:r>
        <w:t>Mit anderen Worten wurde den Lohnzahlungen Priorität vor der Beitragsentrichtung eingeräumt, worauf di e Beitragsausstände zurückzufüh ren sind. Ein Betrieb darf praxis- und rechtsprechungsgemäss nur so viel Lohn auszahlen, als auch die darauf entfallenden Sozialversicherungsbeiträge noch gedeckt sind (siehe etwa Bundes gerichtsurteile 9C_311/2015 vom 9. Juli 2015 E. 4.2.2 mit Hinweis, H</w:t>
      </w:r>
    </w:p>
    <w:p>
      <w:r>
        <w:t>90/00 vom 2 0. Juni 2001 E. 4d mit Hinweis auf SVR 1995 AHV Nr. 70). Wenn die Liquidi tätssituation die Begleichu ng der vollen Bruttolöhne zuzüg lich des Beitragsanteils des Arbeitgeberbeitrag es nicht zulässt, sind die Lohn zahlungen auf ein Mass zu reduzieren, welches die Entrichtung der dar auf entfallenden Sozialversiche rungs beiträge erlaube n (Bundesgerichtsurteil H 69/05 vom 1 5. März 2006 E. 5.3.3 mit Hinweis).</w:t>
      </w:r>
    </w:p>
    <w:p>
      <w:r>
        <w:t>Indem der Beschwerdeführer nic ht gegen die Praxis der</w:t>
      </w:r>
    </w:p>
    <w:p>
      <w:r>
        <w:t>Z.___ AG einschritt beziehungsweise diese Vorgehensweise wählte, verletzte er seine Pflichten als Organ. Gründe, welche den Beschwerdeführer entla sten würden, sind nicht ersicht lich.</w:t>
      </w:r>
    </w:p>
    <w:p>
      <w:r>
        <w:t>Soweit der Beschwerdeführer ein grobfahrlässiges Verhalten seinerseits unter Hinweis darauf, dass der Hauptaktionär F.___ der Z.___ AG durch Geldbezüge finanzielle Mittel entzogen habe ( Urk. 1 S. 8 ff.), in Abrede stellt, kann ihm nicht gefolgt werden . Sinngemäss macht er damit ein mitwirkendes Drittverschulden geltend. Eine Haftungsbeschränk ung wegen mitwirkenden Dritt ver schuldens , selbst eines solidarisch Haftpflichtigen , zieht die Recht sprechung bloss als eher theoretische Möglichkeit in Betracht, die, wenn überhaupt, nur bei einer ausgesprochen exzeptionellen Sachlage von praktischer Bedeutung sein kann. Das schuldhafte Verhalten eines Ersatzpflichtigen kann nur dann als inadäquat für den eingetretenen Schaden gelten, wenn das Verschulden des Dritten oder des Geschädigten dermassen schwer wiegt, dass das eigene Fehlver halten eindeutig in den Hintergrund tritt und damit nach dem gewöhnlichen Lauf der Dinge und der Lebenserfahrung nicht mehr als adäquate Schadensursache erscheint (Urteile des Bundesgerichts 9C_66/2016 vom 1 0. August 2016 E. 5.4, 9C_135/2011 vom 1 1. April 2011 E. 4.3.1). Von einer solchen K onstellation kann hier nicht ge sprochen werden. Es ist nicht ersichtlich, inwiefern die Privatbezüge von F.___ den Beschwerdeführer hätten davon abhalten sollen, seinen Pflichten nachzukommen. Offenbar versuchte der Beschwerdeführer F.___ dazu zu bewegen, die getätigten Bezüge zurückzubezahlen ( Urk. 1 S. 10). Damit vermag er sich aber nicht zu exkulpieren. Denn für die Beurteilung der Verschuldensfrage ist nicht entscheidend, was die verantwortlichen Organe zur Aufrechterhaltung des Betriebes oder zur Vermeidung eines Konkurses allen falls unternommen haben, sondern ob sie (nach aussen erkennbar) der Pflicht, für eine ordnungsgemässe Bezahlung der Sozialversicherungsbeiträge zu sorgen, nachgekommen sind (Urteil des Bundesgerichts 9C_313/2021 vom 8. November 2021 E. 4.3). Selbst wenn die Privatbezüge dazu geführt hätten, dass der Beschwerdeführer nicht in der Lage gewesen wäre, die ihm obliegenden Aufgaben und Pflichten in rechtsgenügender Weise zu erfüllen, kann er daraus nichts zu seinen Gunsten ableiten. Denn diesfalls hätte er unverzüglich demissionieren müssen (Bundes gerichtsurteil 9C_548/2007 vom 2. Juni 2008 E. 5.1), was er nicht tat.</w:t>
      </w:r>
    </w:p>
    <w:p>
      <w:r>
        <w:rPr>
          <w:b/>
        </w:rPr>
        <w:t>E. 5.3.1</w:t>
      </w:r>
    </w:p>
    <w:p>
      <w:r>
        <w:t>Vorweg ist festzuhalten, dass im vorliegenden Prozess nicht zu untersuchen ist, ob die Liquidation beziehungsweise der Konkurs der Z.___ AG allenfalls hätte vermieden werden können oder ob am vorliegenden Verfahren nicht beteiligten Drittpersonen, etwa F.___ (vgl. Urk. 1 S. 10) , diesbe züglich ein Schuldvorwurf gemacht werden könnte. Vielmehr ist einzig zu entscheiden, ob den Beschwerdeführer ein qualifiziertes Verschulden dafür trifft, dass die Z.___ AG die ihr als Arbeitgeberin obliegenden Pflichten verletzt hat.</w:t>
      </w:r>
    </w:p>
    <w:p>
      <w:r>
        <w:t>Haben mehrere Organe einen Schaden verursacht, haften sie solidarisch (E. 1.1). Diese solidarische Haftung führt dazu, dass die Ausgleichskasse bei einer Mehr heit von Haftpflichtigen wählen kann, gegen wen sie vorgehen will. Es steht in ihrem Belieben, ob sie einen, mehrere oder alle Organe belangt (BGE 108 V 189 E. 3). Der Beschwerdeführer vermag sich deshalb seiner Haftung nicht mit dem Argument entziehen, dass die Beschwerdegegnerin die Erben von F.___ (vgl. Urk. 1 S. 13) ins Recht zu fassen habe.</w:t>
      </w:r>
    </w:p>
    <w:p>
      <w:r>
        <w:rPr>
          <w:b/>
        </w:rPr>
        <w:t>E. 6.1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w:t>
      </w:r>
    </w:p>
    <w:p>
      <w:r>
        <w:rPr>
          <w:b/>
        </w:rPr>
        <w:t>E. 6.2</w:t>
      </w:r>
    </w:p>
    <w:p>
      <w:r>
        <w:t>Zwischen dem dem Beschwerdeführer vorzuwerfenden widerrechtlichen Verhal ten und dem eingetretenen Schaden ist der Kausalz usammenhang ohne Weiteres zu be jahen. Denn es ist anzunehmen, dass ein pfl ichtgemässes Verhalten den Scha den verhindert hätte. Dass das Verhalten von F.___ nicht geeignet war, eine Unterbrechung des adäquaten Kausalzusammenhangs zu bewirk en, wurde bereits unter E. 5.3.2 erläutert.</w:t>
      </w:r>
    </w:p>
    <w:p>
      <w:r>
        <w:rPr>
          <w:b/>
        </w:rPr>
        <w:t>E. 7</w:t>
      </w:r>
    </w:p>
    <w:p>
      <w:r>
        <w:t>Diese Erwägungen führen zur Abweisung der Beschwerde. Das Gericht erkennt: 1.</w:t>
      </w:r>
    </w:p>
    <w:p>
      <w:r>
        <w:t>Die Beschwerde wird abgewiesen. 2.</w:t>
      </w:r>
    </w:p>
    <w:p>
      <w:r>
        <w:t>Das Verfahren ist kostenlos. 3.</w:t>
      </w:r>
    </w:p>
    <w:p>
      <w:r>
        <w:t>Zustellung gegen Empfangsschein an: - Rechtsanwalt Rolf Müller - Sozialversicherungsanstalt des Kantons Zürich, Ausgleichskasse - Y.___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 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