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AK.2020.00025 vom 3. September 2021</w:t>
      </w:r>
    </w:p>
    <w:p>
      <w:r>
        <w:t>ZH Sozialversicherungsgericht, 2021-09-03, DE</w:t>
      </w:r>
    </w:p>
    <w:p>
      <w:r>
        <w:rPr>
          <w:b/>
        </w:rPr>
        <w:t xml:space="preserve">Quelle: </w:t>
      </w:r>
      <w:r>
        <w:t>https://mcp.opencaselaw.ch/entscheid/zh_sozialversicherungsgericht_AK.2020.00025</w:t>
      </w:r>
    </w:p>
    <w:p>
      <w:r>
        <w:t>FR: ZH_SOZIALVERSICHERUNGSGERICHT AK.2020.00025 du 3 septembre 2021</w:t>
      </w:r>
    </w:p>
    <w:p>
      <w:r>
        <w:t>IT: ZH_SOZIALVERSICHERUNGSGERICHT AK.2020.00025 del 3 settembre 2021</w:t>
      </w:r>
    </w:p>
    <w:p>
      <w:pPr>
        <w:pStyle w:val="Heading2"/>
      </w:pPr>
      <w:r>
        <w:t>Erwägungen</w:t>
      </w:r>
    </w:p>
    <w:p>
      <w:r>
        <w:rPr>
          <w:b/>
        </w:rPr>
        <w:t>E. 1</w:t>
      </w:r>
    </w:p>
    <w:p>
      <w:r>
        <w:t>Die Z.___ AG mit Sitz in Zürich war der Sozialversicherungsanstalt des Kantons Zürich, Ausgleichskasse , als beitragspflichtige Arbeitgeberin ange schlossen und rechnete mit ihr die paritätischen und FAK-Beiträge ab (vgl.</w:t>
      </w:r>
    </w:p>
    <w:p>
      <w:r>
        <w:t>Urk. 7/330).</w:t>
      </w:r>
    </w:p>
    <w:p>
      <w:r>
        <w:t>Mit Urteil vom14. August 2017 eröffnete die Konkursrichterin des Bezirksgerichts Zürich über die Gesellschaft den Konkurs. Das Verfahren wurde am 1 7. Oktober 2017 mangels Aktiven eingestellt (Urk. 21). Mit Verfügung en vom 19. August 2019 (Urk. 7/333/2-7) verpflichtete die Ausgleichskasse</w:t>
      </w:r>
    </w:p>
    <w:p>
      <w:r>
        <w:t>Y.___ , ehemals Verwaltungsratspräsident der Z.___ AG, und X.___ , ehemals Verwaltungsratsmitglied der Konkursitin , in solidarischer Haftung zur Bezahlung von Schadenersatz für entgangene Beiträge in der Höhe von Fr. 68'274.40.</w:t>
      </w:r>
    </w:p>
    <w:p>
      <w:r>
        <w:t>Die dagegen erhobenen Einsprachen vom 19. September 2019 (Urk. 7/338 und 7/341) hiess die Ausgleichskasse mit Entscheiden vom 24. September 2020 (Urk. 6/346-347) teilweise gut und reduzierte ihre Solidarforderungen auf Fr. 49'573.25.</w:t>
      </w:r>
    </w:p>
    <w:p>
      <w:r>
        <w:rPr>
          <w:b/>
        </w:rPr>
        <w:t>E. 1.1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IVG), Erwerbsersatz- (Art. 21 Abs. 2 des Bundesgesetzes über den Erwerbsersatz, EOG) und Arbeitslosen versicherungsbeiträge (Art. 6 des Bundesgesetzes über die obligatorische Arbeitslosenversicherung und die Insolvenzentschädigung, AVIG) sowie auf jene an die Familienausgleichskassen (FAK) gemäss dem Bundesgesetz über die Familienzulagen (Art. 25 lit . c FamZG ).</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w:t>
      </w:r>
    </w:p>
    <w:p>
      <w:r>
        <w:t>123 V 12 E. 5b, 168 E. 2a, 112 V 156 E. 2, 108 V 189 E. 2d, je mit Hin 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rPr>
          <w:b/>
        </w:rPr>
        <w:t>E. 1.2.2</w:t>
      </w:r>
    </w:p>
    <w:p>
      <w:r>
        <w:t>Nach altArt . 52 Abs. 3 AHVG in der bis 31. Dezember 2019 gültig gewesenen Fassung verjährt der Schadenersatzanspruch zwei Jahre, nachdem die zuständige Ausgleichskasse vom Schaden Kenntnis erhalten hat, spätestens aber fünf Jahre nach Eintritt des Schadens. Diese Fristen können unterbrochen werden. Die Arbeitgeberin kann auf die Einrede der Verjährung verzichten. Sieht das Strafrecht eine längere Frist vor, so gilt diese.</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Hinweisen; Urteil des Bundesgerichts 9C_166/2017 vom 8. August 2017 E. 4.1). Die Frist zur Geltendmachung des Schadens wird in Gang gesetzt, wenn die Ausgleichskasse die für den Erlass einer Schadenersatzverfügung notwendige Kenntnis über Existenz, Beschaffenheit und wesentliche Merkmale des Schadens sowie die Person des Ersatzpflichtigen hat (BGE 128 V 10 E. 5a mit Hinweisen). In diesem Sinne zumutbare Kenntnis eines Teilschadens genügt (BGE 121 V 240 E. 3c/ bb ; Urteil des Bundesgerichts 9C_131/2008 vom 28. Mai 2009 E. 3.3.1). Nicht erforderlich ist, dass die Höhe des Schadens ziffernmässig bereits genau festgelegt werden kann. Es reicht aus, wenn die Ausgleichskasse die voraussichtliche Höhe des aufgrund der unbezahlt gebliebenen Beiträge zu erwartenden Verlusts abzuschätzen vermag (vgl. BGE 116 II 158 E. 4a; Urteile des Bundesgerichts 9C_325/2010 vom 10. Dezember 2010 E. 2.1.1 und 9C_166/2017 vom 8. August 2017 E. 4.1, je mit weiteren Hinweisen).</w:t>
      </w:r>
    </w:p>
    <w:p>
      <w:r>
        <w:t>Bei Einstellung des Konkursverfahrens mangels Aktiven beginnt die Frist für die Geltendmachung der Schadenersatzforderung (Kenntnis des Schadens) in der Regel mit dem Datum der Veröffentlichung der Einstellung des Konkurs verfahrens mangels Aktiven im Schweizerischen Handelsamtsblatt (SHAB) zu laufen (BGE 129 V 193 E. 2.3).</w:t>
      </w:r>
    </w:p>
    <w:p>
      <w:r>
        <w:rPr>
          <w:b/>
        </w:rPr>
        <w:t>E. 1.2.3</w:t>
      </w:r>
    </w:p>
    <w:p>
      <w:r>
        <w:t>Im Konkurs der</w:t>
      </w:r>
    </w:p>
    <w:p>
      <w:r>
        <w:t>Z.___ AG wurde das Verfahren - wie erwähnt - am 17. Oktober 2017 mangels Aktiven eingestellt (Urk. 21). Damit wurde die zweijährige Verjährungsfrist von altArt . 52 Abs. 3 ATSG ausgelöst. Mit Erlass der Scha denersatzverfügung en vom 19. August 2019 (Urk. 7/333/2-7) wahrte die Beschwer degegnerin diese Frist. Die streitgegenständliche Solidarforderung ist demnach nicht verjährt.</w:t>
      </w:r>
    </w:p>
    <w:p>
      <w:r>
        <w:rPr>
          <w:b/>
        </w:rPr>
        <w:t>E. 2</w:t>
      </w:r>
    </w:p>
    <w:p>
      <w:r>
        <w:t>.3</w:t>
      </w:r>
    </w:p>
    <w:p>
      <w:r>
        <w:t>Zu Recht zogen weder der Beschwerdeführer noch der Beigeladene das Quantitativ der streitgegenständlichen Forderung in Zweifel. Die Forderung der Beschwerdegegnerin ist in masslicher Hinsicht durch die Akten ausgewiesen. Mangels offenkundiger Anhaltspunkte für Berechnungsfehler ist demzufolge die Schadensberechnung der Ausgleichskasse zu bestätigen. Es ist mithin von einem vorliegend relevanten Schadensbetrag von Fr. 49'573.25 auszugehen.</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Abrechnungspflicht des Arbeitgebers gehören auch die Arbeitgeberbeiträge zum massgeblichen Schaden (BGE 98 V 26 E. 5).</w:t>
      </w:r>
    </w:p>
    <w:p>
      <w:r>
        <w:rPr>
          <w:b/>
        </w:rPr>
        <w:t>E. 2.2.1</w:t>
      </w:r>
    </w:p>
    <w:p>
      <w:r>
        <w:t>Die Beschwerdegegnerin stützte ihre Forderung gegen den Beschwerdeführer im Wesentlichen auf die Lohndeklarationen der Z.___ AG für die Jahre 2016 (Urk. 7/248) und 2017 (Urk. 7/300), den Bericht des Revisors über die Arbeitgeberkontrolle vom 2 8. September 2017 (Urk. 7/301) sowie den Kontoauszug vom 19. August 2019 (Urk. 7/330; korrigierte Fassungen: Urk. 7/333/8-10 sowie Urk. 7/349/6-9). Zudem liegen ab März 2016 diverse Mahnungen (Urk. 7/158, 7/161-162, 7/168, 7/172, 7/182-184, 7/187 , 7/196, 7/198-199 , 7/202-203, 7/211, 7/225-226, 7/232, 7/236-239, 7/243 , 7/255-256, 7/260, 7/263, 7/270 und 7/283 ), Betreibungsbegehren (Urk. 7/201, 7/206-207, 7/241-242 , 7/258-259, 7/259 und 7/268-269 ), Zahlungsbefehle (Urk. 7/205, 7/213-214, 7/249, 7/252, 7/ 273-274 und 7/281-282 ), Fortsetzungsbegehren (Urk. 7/261 und 7/265 ) sowie Verzugszinsabrechnungen (Urk. 7/159, 7/163, 7/170, 7/176, 7/189 , 7/194 , 7/215 und 7/253 ) bei den Akten.</w:t>
      </w:r>
    </w:p>
    <w:p>
      <w:r>
        <w:t>Aus den Lohndeklarationen der Z.___ AG ergibt sich, dass die Gesellschaft in den Jahren 2016 und 2017 (bis Juni 2017) Lohnzahlungen von insgesamt Fr. 2'717'751.18 (= Fr. 1'870'706.85 + Fr. 824'644.33 + Fr. 16'800. + Fr. 5'600. ) ausgerichtet hat (Urk. 7/248 und 7/300). Darin enthalten sind zwei Freibeträge (insoweit nicht AHV-pflichtiges Einkommen eines Rentners) in der Höhe von Fr. 16'800. und Fr. 5'600. .</w:t>
      </w:r>
    </w:p>
    <w:p>
      <w:r>
        <w:rPr>
          <w:b/>
        </w:rPr>
        <w:t>E. 2.2.2</w:t>
      </w:r>
    </w:p>
    <w:p>
      <w:r>
        <w:t>Die von der Beschwerdegegnerin verfügungsweise (Urk. 7/332) geltend gemachte Schadenersatzforderung in der Höhe von Fr. 68'274.40 resultiert aus der Gegenüberstellung der geschuldeten Sozialversicherungsbeiträge (zuzüglich Nebenkosten) und der von der Z.___ AG geleisteten Zahlungen, wie sie im Kontoauszug vo m 19. August 2019 (Urk. 7/333/8-10) dokumentiert sind. Dieser Kontoauszug weist den verfügungsweise geltend gemachten Schadenersatzbetrag von Fr. 68'274.40 aus (Fr. 68 ’ 314.40 abzüglich Mahnkosten vom 29. September 2018 von Fr. 40. ).</w:t>
      </w:r>
    </w:p>
    <w:p>
      <w:r>
        <w:rPr>
          <w:b/>
        </w:rPr>
        <w:t>E. 2.3</w:t>
      </w:r>
    </w:p>
    <w:p>
      <w:r>
        <w:t>) zu betrachten, weshalb er zu Recht verpflichtet wurde, dafür in solidarischer Haftung mit dem Beigeladenen Schadenersatz zu leisten. Demzufolge ist die Beschwerde abzuweisen. Das Gericht erkennt: 1.</w:t>
      </w:r>
    </w:p>
    <w:p>
      <w:r>
        <w:t>Die Beschwerde wird abgewiesen. 2.</w:t>
      </w:r>
    </w:p>
    <w:p>
      <w:r>
        <w:t>Das Verfahren ist kostenlos. 3.</w:t>
      </w:r>
    </w:p>
    <w:p>
      <w:r>
        <w:t>Zustellung gegen Empfangsschein an: - X.___ - Sozialversicherungsanstalt des Kantons Zürich, Ausgleichskasse - Y.___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 rechtlichen Aufgabe bedeutet eine Missachtung von Vorschriften im Sinne von Art. 52 Abs. 1 AHVG und zieht die volle Schadendeckung nach sich (BGE 118 V 193 E. 2a; 111 V 172 E. 2, je mit Hinweisen; vgl. Urteil des Bundesgerichts 9C_165/2017 vom 8. August 2017 E. 4.2.3).</w:t>
      </w:r>
    </w:p>
    <w:p>
      <w:r>
        <w:rPr>
          <w:b/>
        </w:rPr>
        <w:t>E. 3.2</w:t>
      </w:r>
    </w:p>
    <w:p>
      <w:r>
        <w:t>Aus den Akten ist ersichtlich, dass die Z.___ AG den ihr als Arbeitgeberin obliegenden Zahlungsverpflichtungen nur unvollständig nachkam. Wie oben in E. 2.2.1 dargelegt wurde, sah sich die Beschwerdegegnerin deshalb gezwungen, die Gesellschaft wiederholt zu mahnen und zahlreiche Schuldbetreibungs verfahren einzuleiten und fortsetzen zu lassen. Schliesslich fällt ins Gewicht, dass die Gesellschaft noch bis kurz vor Konkurseröffnung Lohnzahlungen ausrichtete (beziehungsweise ausrichten liess), ohne die darauf geschuldeten Sozialver sicherungsbeiträge zu bezahlen oder sicherzustellen. Es bedarf keiner weiteren Ausführungen, dass die Z.___ AG Vorschriften im Sinne von Art. 52 Abs. 1 AHVG verletzt hat, weshalb der von ihr verursachte Schaden grundsätzlich voll zu decken ist.</w:t>
      </w:r>
    </w:p>
    <w:p>
      <w:r>
        <w:t>Zu prüfen bleibt, inwieweit diese Missachtung öffentlichrechtlicher Arbeitgeber pflichten auf grobfahrlässiges oder vorsätzliches Verhalten des Beschwerde führers zurückzuführen ist.</w:t>
      </w:r>
    </w:p>
    <w:p>
      <w:r>
        <w:rPr>
          <w:b/>
        </w:rPr>
        <w:t>E.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w:t>
      </w:r>
    </w:p>
    <w:p>
      <w:r>
        <w:t>Nach der Rechtsprechung ist die Schadenersatzpflicht nach Art. 52 AHVG im konkreten Fall nur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 Vorschriften der Ausgleichskasse einen Schaden zufügt, aber trotzdem nicht schadenersatzpflichtig wird, wenn besondere Umstände die Nichtbefolgung der einschlägigen Vorschriften als erlaubt oder nicht schuldhaft erscheinen lassen (BGE 108 V 183 E. 1b; Urteil des damaligen Eidgenössischen Versicherungs gerichts H 28/84 vom 21. August 1985 E. 2, in: ZAK 1985 S. 575). So kann es sein, dass es einer Arbeitgeberin oder einem Arbeitgeber durch das Nichtbezahlen der Beiträge gelingt, das Unternehmen aus einer schwierigen finanziellen Lage zu befreien und dessen Existenz zu retten. Ein solches Vorgehen führt allerdings nur dann nicht zu einer Haftung gemäss Art. 52 AHVG, wenn die Arbeitgeberin oder der Arbeitgeber zunächst für das Überleben des Unternehmens wesentliche andere Forderungen (insbesondere der Arbeitnehmerinnen und Arbeitnehmer sowie Lieferanten) befriedigt, gleichzeitig aber auf Grund der objektiven Umstände und einer seriösen Beurteilung der Lage annehmen darf, die geschuldeten Beiträge innert nützlicher Frist nachzuzahlen (BGE 108 V 183 E. 2; Urteile des damaligen Eidg . Versicherungsgerichts H 97/90 vom 30. Januar 1992 E. 4b, in: ZAK 1992 S. 246, und H 195/04 vom 18. Mai 2005 E. 4.4 mit Hinweisen; vgl. BGE 132 III 523 E. 4.6; ferner Marco Reichmuth , Die Haftung des Arbeitgebers und seiner Organe nach Art. 52 AHVG, Diss . Freiburg 2008,</w:t>
      </w:r>
    </w:p>
    <w:p>
      <w:r>
        <w:t>Rz 668 und Fn 941). Rechtfertigungs- oder Exkulpationsgründe sind dann nicht gegeben, wenn angesichts der Höhe der bestehenden Verbindlichkeiten und der eingegangenen Risiken von der vorübergehenden Nichtbezahlung der Forderungen objektiv keine für die Rettung der Firma ausschlaggebende Wirkung erwartet werden kann, was zu verneinen ist, wenn im Vergleich zum sonstigen finanziellen Rahmen oder Engagement der Firma nicht sehr hohe Beitragsausstände zu verzeichnen sind (Urteil des damaligen Eidg . Versicherungsgerichts H 405/99 vom 23. August 2000 E. 4a mit diversen Hinweisen; Urteil des Bundesgerichts 9C_41/2017 vom 2. Mai 2017 E.</w:t>
      </w:r>
    </w:p>
    <w:p>
      <w:r>
        <w:t>7.2 ).</w:t>
      </w:r>
    </w:p>
    <w:p>
      <w:r>
        <w:rPr>
          <w:b/>
        </w:rPr>
        <w:t>E. 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zu ermitteln (BGE 108 V 199 E. 3a mit Hinweisen; ZAK 1985 S. 51 E. 2a, S. 620 E. 3b, je mit weiteren Hinweisen).</w:t>
      </w:r>
    </w:p>
    <w:p>
      <w:r>
        <w:rPr>
          <w:b/>
        </w:rPr>
        <w:t>E. 4.2.2</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Unternehmens zuzurechnen ist. Ob ein Organ schuldhaft gehandelt hat, hängt demnach entscheidend von der Verantwortung und den Kompetenzen ab, die ihm von der juristischen Person übertragen wurden (BGE 108 V 199 E. 3a; ZAK 1985 S. 620 E. 3b). Gehören dem Verwaltungsrat mehrere Personen an, so ist für jede von ihnen einzeln zu prüfen, ob sie am Schaden der Ausgleichskasse ein Verschulden trifft. Obliegt die Geschäftsführung einem Mitglied des Verwaltungsrats, so handeln weitere Mitglieder schuldhaft, wenn sie die nach den Umständen gebotene Aufsicht nicht ausüben. Setzt sich der Verwaltungsrat aus nur zwei Mitgliedern zusammen, so beurteilen sich - insbesondere, wenn sie lediglich kollektiv unterschriftsberechtigt sind, - die Anforderungen an die gegenseitige Kontrolle nach einem strengen Massstab (Urteil des Bundesgerichts H 94/91 vom 4. März 1993 E. 2c, nicht publ . in: BGE 119 V 86, Urteile des Bundesgerichts H 171/87 vom 7. Dezember 1987 und H 25/87 vom 4. August 1987; Urteil des Bundesgerichts H 358/98 vom 26. Januar 2000 E. 2b).</w:t>
      </w:r>
    </w:p>
    <w:p>
      <w:r>
        <w:rPr>
          <w:b/>
        </w:rPr>
        <w:t>E. 5.1.1</w:t>
      </w:r>
    </w:p>
    <w:p>
      <w:r>
        <w:t>Der Beschwerdeführer brachte zu seiner Entlastung im Wesentlichen vor, dass</w:t>
      </w:r>
    </w:p>
    <w:p>
      <w:r>
        <w:t>der Vorwurf der Beschwerdegegnerin, wonach er grobfahrlässig gehandelt habe, nicht gerechtfertigt sei, weil er Arbeitsplätze habe retten wollen, ein ausgearbeitetes Sanierungskonzept bestanden habe, eine Finanzierung durch entsprechende Zusagen realistisch gewesen sei und zudem mit der Beschwerdegegnerin eine Abzahlungsvereinbarung abgeschlossen worden sei. Sobald klar gewesen sei, dass die Finanzierung nicht zustande komme, sei die Insolvenzerklärung abgegeben worden (Urk. 1).</w:t>
      </w:r>
    </w:p>
    <w:p>
      <w:r>
        <w:t>Unter Zugrundelegung der Sanierungs- und Restrukturierungsmassnahmen und eines dezidierten Finanzierungskonzepts seien mit Investoren und Kooperations partnern Verhandlungen geführt worden. Diese Verhandlungen sei en bis Ende Juni 2017 soweit fortgeschritten gewesen, dass Einvernehmen über die Parameter der Kooperation, die Umsetzung der Massnahmen, die Auszahlung der Mittel und deren Besicherung geherrscht habe . Im Laufe des Juli 2017 seien fortsetzende Gespräche zur vertraglichen Ausgestaltung geführt worden, die ebenfalls einvernehmlich verlaufen seien und am 2. August 2017 hätten finalisiert werden sollen. Auch die Unterstellung der Beschwerdegegnerin, wonach die Z.___ AG einen Zahlungsaufschub beantragt habe, obwohl sie mit einer Konkurs eröffnung habe rechnen müssen, sei unzutreffend. Angesichts der beschriebenen Massnahmen habe nicht mit einer Insolvenz gerechnet werden müssen (Urk. 10).</w:t>
      </w:r>
    </w:p>
    <w:p>
      <w:r>
        <w:rPr>
          <w:b/>
        </w:rPr>
        <w:t>E. 5.1.2</w:t>
      </w:r>
    </w:p>
    <w:p>
      <w:r>
        <w:t>Der Beigeladene</w:t>
      </w:r>
    </w:p>
    <w:p>
      <w:r>
        <w:t>schloss sich der Auffassung des Beschwerdeführers an, wonach der Verwaltungsrat der Z.___ AG nicht bereits bei der Beantragung des Zahlungsaufschubs im Juni 2017 mit der Konkurseröffnung habe rechnen müssen. Die Bemühungen des Verwaltungsrates und der Geschäftsleitung hätten darauf abgezielt, den Fortbestand der Gesellschaft zu sichern. Es sei intensiv an der Liquiditätsabsicherung gearbeitet worden (Urk. 18).</w:t>
      </w:r>
    </w:p>
    <w:p>
      <w:r>
        <w:rPr>
          <w:b/>
        </w:rPr>
        <w:t>E. 5.2.1</w:t>
      </w:r>
    </w:p>
    <w:p>
      <w:r>
        <w:t>Vorweg ist festzuhalten, dass im vorliegenden Prozess nicht zu untersuchen ist, ob der Konkurs der Z.___ AG irgendwie hätte verhindert werden können oder ob er durch am vorliegenden Verfahren nicht beteiligte Drittpersonen verursacht worden ist. Im vorliegenden Verfahren ist einzig zu entscheiden, ob die Z.___ AG die ihr als Arbeitgeberin obliegenden Pflichten verletzt hat und ob gegebenenfalls ein qualifiziertes Verschulden des Beschwerdeführers zu bejahen ist und sein schuldhafte s Verhalten nicht durch schwerwiegendes Fehlverhalten eines Dritten dergestalt in den Hintergrund tritt, dass es nicht mehr als adäquate Schadensursache erscheint (vgl. SVR 2011 AHV Nr. 16, 9C_135/2011 E. 4.3.1) .</w:t>
      </w:r>
    </w:p>
    <w:p>
      <w:r>
        <w:rPr>
          <w:b/>
        </w:rPr>
        <w:t>E. 5.2.2</w:t>
      </w:r>
    </w:p>
    <w:p>
      <w:r>
        <w:t>Soweit der Beigeladene die Beiladung einer weiteren, in Deutschland wohnenden Person zum vorliegenden Verfahren beantragen liess, ist ihm entgegenzuhalten, dass dies nicht notwendig erscheint, weil die Beschwerdegegnerin lediglich gegen ihn und den Beschwerdeführer Schadenersatzverfügungen erlassen hat und es im Belieben der Gläubigerin steht, welchen Solidarschuldner sie ins Recht fassen will (vgl. BGE 109 V 86 E. 10, 108 V 189 E. 3) . Über die interne Schadensaufteilung unter dem Beschwerdeführer, dem Beigeladenen und weiteren Personen hat jedenfalls nicht das Sozialversicherungsgericht zu befinden. Diese Frage ist, sofern darüber ein Streit entstehen sollte, vielmehr auf zivilprozessualem Wege zu klären.</w:t>
      </w:r>
    </w:p>
    <w:p>
      <w:r>
        <w:rPr>
          <w:b/>
        </w:rPr>
        <w:t>E. 5.3.1</w:t>
      </w:r>
    </w:p>
    <w:p>
      <w:r>
        <w:t>Der Beschwerdeführer war ab 4. August 2016 Verwaltungsratsmitglied der Z.___ AG. Der Beigeladene amtete ab demselben Zeitpunkt als Präsident des Verwaltungsrates. Beide zeichneten kollektiv zu zweien (Urk. 21). Bei der Z.___ AG handelte es sich um ein eher kleines Unternehmen mit relativ wenigen Angestellten (vgl. Urk. 7/248 und 7/300) und einfacher Verwaltungsstruktur.</w:t>
      </w:r>
    </w:p>
    <w:p>
      <w:r>
        <w:t>Bei derart leicht überschaubaren Verhältnissen muss von jedem Verwaltungsratsmitglied einer Aktiengesell schaft verlangt werden, dass es den Überblick über alle wesent lichen Belange des Unternehmens hat.</w:t>
      </w:r>
    </w:p>
    <w:p>
      <w:r>
        <w:t>Der Beschwerdeführer</w:t>
      </w:r>
    </w:p>
    <w:p>
      <w:r>
        <w:t>muss sich demnach den Vorhalt gefa llen lassen, dass die Z.___ AG der Beschwerdegegnerin vorliegend relevante Sozialversicherungs beitr äge (inklusive Nebenkosten) in der Höhe von Fr. 49'573.25 schuld ig blieb (vgl. E. 2 .2 und 2 .3 ), in den J ahren 2016 und 2017 (bis Juni 2017) Lohnzahlungen von insgesamt Fr. 2'717'751.18 ausgeri chtet hat (vgl. E. 2.2.1) .</w:t>
      </w:r>
    </w:p>
    <w:p>
      <w:r>
        <w:t>Mit anderen Worten wurde den Lohnzahlungen Priorität vor der Beitragsentrichtung ein geräumt. Indem der Beschwerdeführer nicht gegen diese Praxis der Z.___ AG einschritt beziehungsweise selbst diese Vor gehensweise wählte, verletzte er</w:t>
      </w:r>
    </w:p>
    <w:p>
      <w:r>
        <w:t>seine</w:t>
      </w:r>
    </w:p>
    <w:p>
      <w:r>
        <w:t>öffentlichrechtlichen Pflichten als Verwaltungs ratsmitglied einer Aktien gesellschaft. Er hätte nämlich dafür sorgen müssen, dass di e Z.___ AG nur Löhne ausrichtet, für die die Gesellschaft auch die entsprech enden Sozialversicherungsbeiträge zu leisten imstande ist (für viele etwa: Urteil des damaligen Eidgenössischen Versicherungsgerichts H 26/06 vom 10. April 2006 E. 4.3 mit Hinweis).</w:t>
      </w:r>
    </w:p>
    <w:p>
      <w:r>
        <w:rPr>
          <w:b/>
        </w:rPr>
        <w:t>E. 5.3.2</w:t>
      </w:r>
    </w:p>
    <w:p>
      <w:r>
        <w:t>Der Beschwerdeführer kann sich zur Rechtfertigung dieses Verstosses gegen die gesetzliche Beitragszahlungspflicht vorliegend nicht auf die oben in E. 4.1 a.E . wiedergegebene höchstrichterliche Praxis berufen, wonach es in schwierigen finanziellen Situationen unter Umständen gerechtfertigt sein kann, die Beiträge nicht zu bezahlen, um die Existenz des Unternehmens zu retten. Es ist nämlich zu betonen, dass ein solches Vorgehen nur dann nicht zu einer Haftung nach Art. 52 AHVG führt, wenn der Arbeitgeber im Zeitpunkt seiner Entscheidung aufgrund der objektiven Umstände und einer seriösen Beurteilung der Lage damit rechnen durfte, dass er die Forderung der Ausgleichskasse binnen nützlicher Frist werde bezahlen können. Es muss demzufolge sowohl ein materielles, inhaltliches Element (die seriösen Sanierungsaussichten) als auch ein zeitliches Element (binnen nützlicher Frist) erfüllt sein. Nach der klaren Praxis genügt hingegen die Aussicht auf eine Befriedigung in fernerer Zukunft (oder gar erst nach Durchführung eines schuldbetreibungsrechtlichen Verfahrens) nicht zur Ent lastung. Weiter ist erfor derlich, dass zwischen der vorübergehenden Nicht bezahlung der Beiträge und den Sanierungsaussichten ein Kausal zusammenhang besteht ( «[ …] dass es einem Arbeitgeber […] durch das Nichtbezahlen der Beiträge gelingt, die Existenz seines Unternehmens zu retten.»).</w:t>
      </w:r>
    </w:p>
    <w:p>
      <w:r>
        <w:t>Ein eigentlicher Sanierungsplan im Sinne der zitierten höchstrichterlichen Praxis liegt im vorliegenden Fall nicht vor. Die Ausführungen des Beschwerdeführers (vgl. dazu insbesondere auch Urk. 7/338) sowie die vom Beigeladenen eingereichten Dokumente (E-Mails [Urk. 19/4] sowie ein Arbeitspapier vom 31. Juli 2017 [Urk. 19/5; «Liquiditätssicherung in der Restrukturierung Juli bis und mit September 2017»]) lassen zwar den Schluss zu, dass man sich um eine Sanierung bemühte, ob aber tatsächlich jemand bereit gewesen wäre, Finanzmittel in der Höhe von mehreren hunderttausend Franken in die Gesellschaft einzuschiessen, war offenbar gänzlich in der Schwebe. Auffällig ist auch die unmittelbare zeitliche Nähe zwischen dem genannten Positionspapier (Urk. 19/5), das vom 31. Juli 2017 datiert, und der am 14. August 2017, mithin zwei Wochen danach erfolgten Konkurseröffnung.</w:t>
      </w:r>
    </w:p>
    <w:p>
      <w:r>
        <w:t>Letztlich kann vorliegend aber offenbleiben, ob die vom Beschwerdeführer und vom Beigeladenen geltend gemachte Sanierungsmassnahmen die praxisgemässen Anforderungen an einen seriösen Sanierungsplan erfüllen könnten, denn selbst wenn dem so wäre , wäre das zeitliche Element</w:t>
      </w:r>
    </w:p>
    <w:p>
      <w:r>
        <w:t>( die Begleichung der Beitragsausstände binnen nützlicher Frist) nicht gegeben. Diese Frist, die zwar nicht genau bestimmt werden kann, beläuft sich praxisgemäss auf einige wenige Monate. Demzufolge wäre diese «nützliche Frist» bereits längst abgelaufen gewesen, als der «Sanierungsplan» am 31. Juli 2017 erstellt wurde. Zu erinnern ist nämlich, dass die Beitragsausstände der Z.___ AG bereits mehr als ein J ahr zuvor</w:t>
      </w:r>
    </w:p>
    <w:p>
      <w:r>
        <w:t>das Ausmass mehrere r Monatsrechnungen angenommen hatten (vgl. Urk. 7/188/2-3) ; jedenfalls sah sich die Beschwerdegegnerin veranlasst, neben den üblichen , an die Gesellschaft gerichteten Mahnungen (vgl. oben E. 2.2.1), den Verwaltungsrat mit Schreiben vom 28. Juni 2016 (Urk. 7/186) auf die Beitragsausstände und seine gesetzlichen Pflichten aufmerksam zu machen. Es ist im Übrigen einerlei, ob der Beschwerdeführer von diesem Schreiben Kenntnis erhalten hat oder nic ht, weil es ohnehin Aufgabe des Verwaltungsrats war beziehung sweise gewesen wäre, sich aus eigenem Antrieb um die Beitragsausstände zu kümmern. Das genannte Schreiben der Beschwerdegegnerin zeigt aber exemplarisch auf, dass die Beitragsrückstände der Z.___ AG nicht einem kurzfristigen Liquiditätsengpass geschuldet waren, sondern schon seit langer Zeit vor sich hergeschoben wurden. Vom Einhalten einer «nützlichen Frist» konnte von vornherein keine R ede sein.</w:t>
      </w:r>
    </w:p>
    <w:p>
      <w:r>
        <w:t>Im Übrigen ist auch nicht ersichtlich, wie die Nichtbezahlung von ( gemessen an den übrigen Schulden [vgl. Urk. 7/301/17 ]</w:t>
      </w:r>
    </w:p>
    <w:p>
      <w:r>
        <w:t>relativ geringfügigen) Sozialver sicherungs beiträgen die Geschicke der Z.___ AG richtungsgebend hätte beeinflussen können.</w:t>
      </w:r>
    </w:p>
    <w:p>
      <w:r>
        <w:rPr>
          <w:b/>
        </w:rPr>
        <w:t>E. 5.3.3</w:t>
      </w:r>
    </w:p>
    <w:p>
      <w:r>
        <w:t>Soweit der Beschwerdeführer zu seiner Entlastung vorbrachte, dass die Beschwerdegegnerin der Z.___ AG am 6. Juli 2017 einen Zahlungsaufschub gewährt hatte (vgl. Urk. 7/289), ist nicht ersichtlich, was e r daraus zu sein en Gunsten abzuleiten versuch t . Nach Lage der Dinge war die Z.___ AG bereits zu diesem Zeitpunkt praktisch mittellos (Konkurseröffnung am 14. August 2017 und nachfolgende Verfahrenseinstellung mangels Aktiven). Das musste der Beschwerdeführer wissen, die Beschwerdegegnerin konnte dies mangels Einsichtsmöglichkeit in die Bücher der Z.___ AG aber gar nicht abschätzen. Hinzu kommt, dass die Z.___ AG den gewährten Abzahlungsplan ohnehi n nicht einhielt respektive nicht einhalten konnte; die Z.___ AG leistete schon die erste, am 31. Juli 2017 fällige gewordene Ratenzahlung nicht .</w:t>
      </w:r>
    </w:p>
    <w:p>
      <w:r>
        <w:rPr>
          <w:b/>
        </w:rPr>
        <w:t>E. 5.4</w:t>
      </w:r>
    </w:p>
    <w:p>
      <w:r>
        <w:t>Zusammenfassend ist festzuhalten, dass weder Rechtsfertigungs- noch Schuldausschlussgründe vorliegen.</w:t>
      </w:r>
    </w:p>
    <w:p>
      <w:r>
        <w:rPr>
          <w:b/>
        </w:rPr>
        <w:t>E. 6</w:t>
      </w:r>
    </w:p>
    <w:p>
      <w:r>
        <w:t>Unter den gegebenen Umständen ist das Verhal ten des Beschwerdeführers ohne Weiteres auch als a däquat kausal (BGE 119 V 406 E. 4a mit Hinweisen) für den bei der Beschw erdegegnerin eingetretenen, vorliegend relevan ten Schaden in der Höhe von Fr. 49'573.25</w:t>
      </w:r>
    </w:p>
    <w:p>
      <w:r>
        <w:t>(vgl.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