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AK.2020.00011 vom 31. März 2021</w:t>
      </w:r>
    </w:p>
    <w:p>
      <w:r>
        <w:t>ZH Sozialversicherungsgericht, 2021-03-31, DE</w:t>
      </w:r>
    </w:p>
    <w:p>
      <w:r>
        <w:rPr>
          <w:b/>
        </w:rPr>
        <w:t xml:space="preserve">Quelle: </w:t>
      </w:r>
      <w:r>
        <w:t>https://mcp.opencaselaw.ch/entscheid/zh_sozialversicherungsgericht_AK.2020.00011</w:t>
      </w:r>
    </w:p>
    <w:p>
      <w:r>
        <w:t>FR: ZH_SOZIALVERSICHERUNGSGERICHT AK.2020.00011 du 31 mars 2021</w:t>
      </w:r>
    </w:p>
    <w:p>
      <w:r>
        <w:t>IT: ZH_SOZIALVERSICHERUNGSGERICHT AK.2020.00011 del 31 marzo 2021</w:t>
      </w:r>
    </w:p>
    <w:p>
      <w:pPr>
        <w:pStyle w:val="Heading2"/>
      </w:pPr>
      <w:r>
        <w:t>Erwägungen</w:t>
      </w:r>
    </w:p>
    <w:p>
      <w:r>
        <w:rPr>
          <w:b/>
        </w:rPr>
        <w:t>E. 1.1</w:t>
      </w:r>
    </w:p>
    <w:p>
      <w:r>
        <w:t>Nach Art. 52 Abs. 1 des Bundesgesetzes über die Alters- und Hinterlassenen 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 2.</w:t>
      </w:r>
    </w:p>
    <w:p>
      <w:r>
        <w:rPr>
          <w:b/>
        </w:rPr>
        <w:t>E. 2</w:t>
      </w:r>
    </w:p>
    <w:p>
      <w:r>
        <w:t>Gegen den Einspracheentscheid vom 1 6. April</w:t>
      </w:r>
    </w:p>
    <w:p>
      <w:r>
        <w:t>2020 erhob X.___ am 20. Mai 2020 Beschwerde und beantragte sinngemäss dessen Aufhebung ( Urk. 1). Mit Beschwerdeantwort vom 2. Juli 2020 schloss die Ausgleichskasse auf Abwei sung der Beschwerde ( Urk. 6). Mit Gerichtsverfügung vom 7. Juli 2020 wurde Y.___ zum Prozess beigeladen ( Urk. 8). Seine am 10. September 2020 eingereichte Eingabe ( Urk. 16) wurde dem Beschwerdeführer und der Be schwerdegegnerin mit Gerichtsverfügung vom 1 7. September</w:t>
      </w:r>
    </w:p>
    <w:p>
      <w:r>
        <w:t>2020 zugestellt ( Urk. 17).</w:t>
      </w:r>
    </w:p>
    <w:p>
      <w:r>
        <w:rPr>
          <w:b/>
        </w:rPr>
        <w:t>E. 2.1.1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 un fähigkeit des Arbeitgebers nicht mehr im ordent lichen Verfahren nach Art. 14 ff. AHVG erhoben werden kön nen (BGE 123 V 12 E. 5b, 170 E. 2a, 121 III 382 E. 3bb, 113 V 256, 112 V 156 E. 2).</w:t>
      </w:r>
    </w:p>
    <w:p>
      <w:r>
        <w:rPr>
          <w:b/>
        </w:rPr>
        <w:t>E. 2.1.2</w:t>
      </w:r>
    </w:p>
    <w:p>
      <w:r>
        <w:t>Der Schadenersatzanspruch verjährt zwei Jahre, nachdem die zuständige Aus gleichskasse vom Schaden Kenntnis erhalten hat, spätestens aber fünf Jahre nach Eintritt des Schadens. Diese Fristen können unterbrochen werden. Der Arbeitge ber kann auf die Einrede der Verjährung verzichten. Sieht das Strafrecht eine längere Frist vor, so gilt diese (Art. 52 Abs. 3 AHVG in der bis 31. Dezember 2019 gültig gewesenen Fassung) .</w:t>
      </w:r>
    </w:p>
    <w:p>
      <w:r>
        <w:rPr>
          <w:b/>
        </w:rPr>
        <w:t>E. 2.1.3</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Schadenersatzforderung seit Kenntnis des Schadens beginnt demnach vom Zeitpunkt der Fruchtlos erklärung beziehungsweise von deren Veröffentlichung im Schweizerischen Han delsamtsblatt (SHAB) an zu laufen (BGE 129 V 193 E. 2.3, 128 V 10 E. 5a, 126 V 443 E. 3c).</w:t>
      </w:r>
    </w:p>
    <w:p>
      <w:r>
        <w:rPr>
          <w:b/>
        </w:rPr>
        <w:t>E. 2.1.4</w:t>
      </w:r>
    </w:p>
    <w:p>
      <w:r>
        <w:t>Die Verjährung vollendet sich an demjenigen Tag und Monat des letzten Jahres der Frist, der durch seine Zahl dem Tag und Monat der schädigenden Handlung, dem Schadenseintritt beziehungsweise der Schadenskenntnis entspricht ( Reich muth , Die Haftung des Arbeitsgebers und seiner Organe nach Art. 52 AHVG, Zürich 2008, N 899).</w:t>
      </w:r>
    </w:p>
    <w:p>
      <w:r>
        <w:rPr>
          <w:b/>
        </w:rPr>
        <w:t>E. 2.1.5</w:t>
      </w:r>
    </w:p>
    <w:p>
      <w:r>
        <w:t>Für die Wahrung der Verjährungsfrist ist lediglich erforderlich, dass die Aus gleichskasse innert Frist handelt, somit im Normalfall innert Frist die Schaden ersatzverfügung erlässt. Anders als beim Erlass einer Beitragsverfügung ist die rechtzeitige Postaufgabe der Schadenersatzverfügung und nicht der Zeitpunkt der ordnungsgemässen Zustellung an den Adressaten massgebend ( Reichmuth , a.a.O., N 901) .</w:t>
      </w:r>
    </w:p>
    <w:p>
      <w:r>
        <w:rPr>
          <w:b/>
        </w:rPr>
        <w:t>E. 2.2</w:t>
      </w:r>
    </w:p>
    <w:p>
      <w:r>
        <w:t>Das Konkursverfahren der A.___ wurde am 1 1. Juli 2017 mangels Aktiven eingestellt. Der entsprechende Beschluss des Konkursrichters wurde am 1 7. Juli 2017 im SHAB publiziert ( Urk. 7/159/18-19). Die Schadenersatz ver fügung vom 11. Juli 2019 wurde dem Beschwerdeführer gemäss seiner eigenen Angabe am 1 7. Juli 2019 zugestellt ( Urk. 7/164 S. 2) und damit spätestens am 1 6. Juli 2019 der Post übergeben. Die Beschwerdegegnerin wahrte folglich die zweijährige relative Verjährungsfrist in jedem Fall . Die streitgegenständliche Forderung ist demnach nicht verjährt.</w:t>
      </w:r>
    </w:p>
    <w:p>
      <w:r>
        <w:rPr>
          <w:b/>
        </w:rPr>
        <w:t>E. 3</w:t>
      </w:r>
    </w:p>
    <w:p>
      <w:r>
        <w:t>Auf die Ausführungen der Parteien und die eingereichten Unterlagen wird, soweit erforderlich, in den nachfolgenden Erwägungen eingegangen. Das Gericht zieht in Erwägung: 1.</w:t>
      </w:r>
    </w:p>
    <w:p>
      <w:r>
        <w:rPr>
          <w:b/>
        </w:rPr>
        <w:t>E.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3.2</w:t>
      </w:r>
    </w:p>
    <w:p>
      <w:r>
        <w:t>Der von der Beschwerdegegnerin verfügungsweise geltend gemachte Schaden von Fr. 107'170.65 für die unbezahlt gebliebenen Beiträge und Nebenkosten ist anhand der Kassenakten – insbesondere des Kont oauszugs vom 3. Juli</w:t>
      </w:r>
    </w:p>
    <w:p>
      <w:r>
        <w:t>2019 (Urk. 7/156 )</w:t>
      </w:r>
    </w:p>
    <w:p>
      <w:r>
        <w:t>– hinreichend substantiiert dargelegt.</w:t>
      </w:r>
    </w:p>
    <w:p>
      <w:r>
        <w:rPr>
          <w:b/>
        </w:rPr>
        <w:t>E. 3.3</w:t>
      </w:r>
    </w:p>
    <w:p>
      <w:r>
        <w:t>Die Beschwerdegegnerin reduzierte im angefochtenen Einspracheentscheid</w:t>
      </w:r>
    </w:p>
    <w:p>
      <w:r>
        <w:t>– wie bereits ausgeführt – die vom Beschwerdeführer geforderte Schadenersatzsumme von Fr. 107'170.65 auf Fr. 88'969.0 5. Dabei ging sie vor dem Hintergrund, dass der Beschwerdeführer am 7. September 2016 aus der Gesellschaft ausgeschieden ist ( Urk. 7/159/18-19 S. 2) ,</w:t>
      </w:r>
    </w:p>
    <w:p>
      <w:r>
        <w:t>zutreffenderweise davon aus, dass er ledigli ch für die offenen Beiträge für die in den Monaten Mär z bis August 2016 ausgerichtete Lohnsumme einzustehen hat ( Urk. 2).</w:t>
      </w:r>
    </w:p>
    <w:p>
      <w:r>
        <w:rPr>
          <w:b/>
        </w:rPr>
        <w:t>E. 3.4</w:t>
      </w:r>
    </w:p>
    <w:p>
      <w:r>
        <w:t>Der</w:t>
      </w:r>
    </w:p>
    <w:p>
      <w:r>
        <w:t>Beschwerdeführer</w:t>
      </w:r>
    </w:p>
    <w:p>
      <w:r>
        <w:t>be streitet die Höhe des Schadens unter Hinweis darauf, dass die Lohnsumme rechtzeitig gemeldet respektive fortlaufend korrigiert worden sei , weshalb auch die Akontobeiträge nicht zu tief ausgefallen seien , ab</w:t>
      </w:r>
    </w:p>
    <w:p>
      <w:r>
        <w:t>( Urk. 1 S. 2) . Da diese Problematik nicht in erster Linie die Schadensberechnung in masslicher Hinsicht beschlägt, sondern im Wesentlichen die Frage eines allfälligen pflichtwidrigen Verhaltens des Beschwerdeführers betrifft, ist darauf bei der Prüfung der Verschuldensfrage einzugehen (vgl. E . 5.4).</w:t>
      </w:r>
    </w:p>
    <w:p>
      <w:r>
        <w:rPr>
          <w:b/>
        </w:rPr>
        <w:t>E. 3.5</w:t>
      </w:r>
    </w:p>
    <w:p>
      <w:r>
        <w:t>hievor ). Damit ist die Konkursitin ihren Pflichten als Arbeitgeberin nicht nachgekommen und hat öffentlichrechtliche Vorschriften missachtet.</w:t>
      </w:r>
    </w:p>
    <w:p>
      <w:r>
        <w:t>Zu prüfen bleibt, ob und inwieweit der entstandene Schaden auf ein qualifiziert schuldhaftes Verhalten des Beschwerdeführers zurückzuführen ist.</w:t>
      </w:r>
    </w:p>
    <w:p>
      <w:r>
        <w:rPr>
          <w:b/>
        </w:rPr>
        <w:t>E. 4.1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 enden paritätischen Beiträge ermittelt und verfügt werden können. Die Bei tragszahlungs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w:t>
      </w:r>
    </w:p>
    <w:p>
      <w:r>
        <w:rPr>
          <w:b/>
        </w:rPr>
        <w:t>E. 4.2</w:t>
      </w:r>
    </w:p>
    <w:p>
      <w:r>
        <w:t>Aus den Akten ist ersichtlich, dass die A.___ den ihr als Arbeitgeberin obliegenden Zahlungsverpflichtungen – nicht nur im Jahr 2016 – unvollständig nachkam. Die Beschwerdegegnerin sah sich deshalb veranlasst, die Gesellschaft wiederholt zu mahnen und mehrere Schuldbetreibungsverfahren einzuleiten. Hinzu komm t, dass die Konkursitin – wiederum erst nach erfolgter Mahnung beziehungsweise Erinnerung – die Lohndeklarationen für die Jahre 2014 bis 2016 verspätet einreichte ( Urk. 7/ 7, 7/39 und 7/43). Schliesslich blieben geschuldete Sozialversicherungsbeiträge in der Höhe von Fr. 107'170.65 unbezahlt (E. 3.2), wovon ein noch zu bestimmender Anteil im vorliegenden Verfahren relevant ist (vgl. E.</w:t>
      </w:r>
    </w:p>
    <w:p>
      <w:r>
        <w:rPr>
          <w:b/>
        </w:rPr>
        <w:t>E. 5.1</w:t>
      </w:r>
    </w:p>
    <w:p>
      <w:r>
        <w:t>Die wesentliche Voraussetzung für die Schadenersatz pflicht besteht nach dem Wortlaut des Art. 52 AHVG darin, dass der Arbeitgeber absichtlich oder grob fahrlässig Vor schriften verletzt hat und dass durch diese Missachtung ein Scha -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 schliessen. In diesem Sinne ist es denkbar, dass ein Arbeitgeber zwar in vorsätz licher Missachtung der AHV Vorschriften der Ausgleichskasse einen Schaden zufügt, aber trotzdem nicht schadenersatz pflichtig wird, wenn besondere Um stände die Nichtbefolgung der einschlägigen Vorschriften als erlaubt oder nicht schuldhaft erscheinen lassen (BGE 108 V 183 E. 1b; ZAK 1985 S. 576 E. 2). So kann es sein, dass es einem Arbeit geber, der sich in schwieriger finanzieller Lage befindet, durch das Nichtbezahlen der Beiträge gelingt, die Existenz seines Unter 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w:t>
      </w:r>
    </w:p>
    <w:p>
      <w:r>
        <w:rPr>
          <w:b/>
        </w:rPr>
        <w:t>E. 5.2.1</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 renzieren, wenn es darum geht, die subsidiäre Haftung der Organe eines Arbeit gebers zu ermitteln (BGE 108 V 199 E. 3a; ZAK 1985 S. 51 E. 2a, S. 620 E. 3b; vgl. BGE 132 III 523 E. 4.6).</w:t>
      </w:r>
    </w:p>
    <w:p>
      <w:r>
        <w:rPr>
          <w:b/>
        </w:rPr>
        <w:t>E. 5.2.2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 hend an einen Geschäftsführer delegiert hat. Er kann mit der Delegation der Geschäftsführung nicht zugleich auch seine Verantwortung als einziges Verwal tungsorgan an den Ge schäftsführer delegieren (BGE 108 V 199 E. 3b).</w:t>
      </w:r>
    </w:p>
    <w:p>
      <w:r>
        <w:rPr>
          <w:b/>
        </w:rPr>
        <w:t>E. 5.2.3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 chenden statutarischen Regelung keine Pflicht zur Kontrolle oder Überwachung der Geschäftsführung, weshalb ihm das Fehlverhalten der Gesellschaft auch nicht angerechnet werden darf (BGE 126 V 237 ff.).</w:t>
      </w:r>
    </w:p>
    <w:p>
      <w:r>
        <w:rPr>
          <w:b/>
        </w:rPr>
        <w:t>E. 5.3.1</w:t>
      </w:r>
    </w:p>
    <w:p>
      <w:r>
        <w:t>Der Beschwerdeführer brachte zu seiner Entlastung vor, sämtliche Angaben respektive Anpassungen – so auch der Lohnsumme – seien der Beschwerde gegnerin fortlaufend durch d as Treuhandbüro C.___ gemeldet worden. Auch die Kommunikation mit der Be schwerdegegnerin sei über das Treuhandbüro ge laufen. Über offene Zahlungen sei er nicht informiert worden.</w:t>
      </w:r>
    </w:p>
    <w:p>
      <w:r>
        <w:rPr>
          <w:b/>
        </w:rPr>
        <w:t>E. 5.3.2</w:t>
      </w:r>
    </w:p>
    <w:p>
      <w:r>
        <w:t>Vorweg ist festzuhalten, dass im vorliegenden Prozess nicht zu untersuchen ist, aus welchen Gründen es zum Konkurs der A.___ gekommen ist. Ins besondere ist nicht zu prüfen, ob Handlungen des Beigeladenen zur Zahlungs unfähigkeit der Firma geführt haben und inwiefern verantwortungsrechtliche Ansprüche bestehen . Zu entscheiden ist einzig, ob die A.___ die ihr als Arbeitgeberin obliegenden Pflichten verletzt hat und ob gegebenenfalls ein qualifiziertes Verschulden des Beschwerdeführers zu bejahen ist.</w:t>
      </w:r>
    </w:p>
    <w:p>
      <w:r>
        <w:rPr>
          <w:b/>
        </w:rPr>
        <w:t>E. 5.3.3</w:t>
      </w:r>
    </w:p>
    <w:p>
      <w:r>
        <w:t>Der Beschwerdeführer war seit 1 4. Juni 2013 als Gesellschafter und Geschäfts führer mit Einzelzeichnungsberechtigung der A.___ im Handels re gister eingetragen. Am 7. September 2016 schied er aus der Firma aus. Ihm kommt somit in der fraglichen Zeit, in welcher die vorliegend strittigen Sozial versicherungsbeiträge abzuliefern gewesen wären, formelle Organeigenschaft zu .</w:t>
      </w:r>
    </w:p>
    <w:p>
      <w:r>
        <w:t>Die A.___ war zwar nicht mehr ein eigentliches Kleinstunternehmen; trotzdem – auch mit Blick auf die ausgerichtete Lohnsumme – ein Unternehmen mit einfacher Verwaltungsstruktur. Die Verhältnisse, namentlich auch hinsicht lich der beitragsrechtlichen Situation, waren einfach und leicht überschaubar. Bei derarti gen Verhältnissen muss von einem Geschäftsführer eine r GmbH verlangt werden, dass er den Überblick über alle wesentlichen Belange des Unternehmens hat. In diesen Konstellationen werden praxisgemäss auch erhöhte Anforderungen an Kenntnis und Erledigung von Abrechnungs- und Zah lungsverkehr mit der Ausgleichs kasse gestellt. Denn gemäss Art. 812 Abs. 1 des Obligationenrechts (OR) sind die Geschäftsführer sowie Dritte, die mit der Ges chäftsführung befasst sind, ver pflichtet, ihre Aufgabe mit aller Sorgfalt zu erfüllen und die Interessen der Gesellschaft in guten Treuen zu wahren. Art. 810 Abs. 2 OR enthält sodann einen – im Wesentlichem der aktienrechtlichen Bestimmung von Art. 716a Abs. 1 OR entsprechenden – Katalog unübert ragbarer und unentziehbarer Auf gaben. So obliegt den Geschäftsführern insbesondere die Oberleitung der Gesellschaft und die Erteilung der nötigen Weisungen (Ziffer 1), die Ausge staltung des Rech nungs wesens, der Finanzkon trolle sowie der Finanzplanung (Ziffer 3) und die Aufsicht über die Personen, denen Teile der Geschäftsführung übertragen sind, namentlich im Hinblick auf die Befolgung der Gesetze, Statuten, Reglemente und Weisungen (Ziffer 4). Das Gesetz verbietet zwar die Vornahme einer bestimmten Arbeits- und Kompetenzaufteilung nicht, doch die Überwachungs- und Kontrollpflichten v er bleiben auch dann bei der (Gesamt)- Geschäftsführung beziehungsweise bei sämt lichen Geschäftsführern. Deshalb hat sich jedes Mitglied einer GmbH periodisch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einzugreifen. Die Rechtslage ist insoweit nicht anders als bei einer Aktiengesellschaft (vgl. hiezu BGE 114 V 219 E. 4a u nd E. 5 .2.3 hievor ).</w:t>
      </w:r>
    </w:p>
    <w:p>
      <w:r>
        <w:t>Der Beschwerdeführer hätte daher insbesondere dafür besorgt sein müssen, dass von der Gesellschaft die gesetzlichen Vorschriften, wozu auch das Beitragswesen gehört, eingehalten werden. Vor diesem Hintergrund gereicht dem Beschwerde führer auch der Umstand, dass die Agentur C.___</w:t>
      </w:r>
    </w:p>
    <w:p>
      <w:r>
        <w:t>für eben dieses Beitragswesen und</w:t>
      </w:r>
    </w:p>
    <w:p>
      <w:r>
        <w:t>die Buchhaltung sowie die Kommunikation mit der Beschwerdegegnerin ver antwortlich war (vgl. Urk. 1) , nicht zur Entlastung. Denn dies mindert die dem Beschwerdeführer als (einzigem) formellem Organ der GmbH obliegenden stren gen Sorgfaltspflichten nicht und die genannten Pflichten und Obliegenheiten ver blieben auch nach einer (allfälligen) Delegation von Aufgaben beim Beschwerde führer. Er kann sich folglich insbesondere nicht damit seiner Verantwortung für die Gesellschaft entledigen (vgl. BGE 108 V 199 E. 3b).</w:t>
      </w:r>
    </w:p>
    <w:p>
      <w:r>
        <w:rPr>
          <w:b/>
        </w:rPr>
        <w:t>E. 5.4.1</w:t>
      </w:r>
    </w:p>
    <w:p>
      <w:r>
        <w:t>Der Beschwerdeführer bringt vor, die von der Beschwerdegegnerin einverlangten Akontozahlungen hätten während seiner Zeit als Gesellschafter und Geschäfts führer der A.___</w:t>
      </w:r>
    </w:p>
    <w:p>
      <w:r>
        <w:t>den geschätzten Lohnbezügen entsprochen ( Urk. 1 S. 2).</w:t>
      </w:r>
    </w:p>
    <w:p>
      <w:r>
        <w:t>Die Jahresabrechnung für das Jahr 2016 vom 2 1. April 2017 , die explizit die Zeitspanne vom 1. März bis 31. August 2016 umfasst (vgl. Urk. 7/123 S. 3), wurde erst nach Ausscheiden des Beschwerdeführers aus der A.___ erstellt beziehungsweise fällig (Urk. 7/127; zu Abrechnung und Ausgleich vgl. Art. 36 Abs. 4 AHVV). Auszugleichen waren indes Sozialversicherungsbeiträge, die zu einem Zeitpunkt entstanden waren, als der Beschwerdeführer einziges formelles Organ der GmbH war. Zu prüfen ist daher, ob der Verpflichtete durch eine vor sätzliche oder grobfahrlässige Handlung beziehungsweise Unterlassung bewirkte, dass die nach seinem Ausscheiden in Rechnung gestellten respektive fällig gewor denen Beiträge für die Zeit vom 1. März bis 3 1. August 2016 unbezahlt geblieben sind (vgl. E. 3.4).</w:t>
      </w:r>
    </w:p>
    <w:p>
      <w:r>
        <w:rPr>
          <w:b/>
        </w:rPr>
        <w:t>E. 5.4.2</w:t>
      </w:r>
    </w:p>
    <w:p>
      <w:r>
        <w:t>Im laufenden Jahr haben die Arbeitgeber p eriodisch Akontobeiträge zu ent richten. Diese werden von der Ausgleichsk asse aufgrund der voraussichtli chen Lohnsumme festgesetzt (Art. 35 Abs. 1 AHVV). Die Arbeitgeber haben die Bei träge monatlich oder, wenn die jährliche Lohnsumme Fr. 200‘000.-- nicht über steigt, vierteljährlich zu bezahlen ( Art. 34 Abs. 1 lit . a AHVV). Ge mäss Art. 35 Abs. 2 AHVV haben die Arb eitgeber der Ausgleichskasse we sentliche Änderun gen der Lohnsumme während des laufenden Jahres zu melden. Laut Randziffer 2057 der Wegleitung über den Bezug der Beiträge in der AHV, IV und EO (WBB ; Stand am 1. Januar 2021 ) gilt eine Abweich ung der jährlichen Lohnsumme um mindestens 10 % von der ursprünglichen voraussichtlichen Lohnsumme als wes entlich im Sinne von Art. 35 Abs. 2 AHVV (vgl. auch Urteil des Bun desgerichts 9C_355/2010 vom 17. August 2010 E. 5.1). Nach der bundesge richtlichen Recht sprechung verhält sich ein Arbeitgeber widerrechtlich und schuldhaft im Sinne von Art. 52 Abs. 1 AHVG, wenn er in Verletzung der Meldepflicht nach Art. 35 Abs. 2 AHVV zu tiefe Akontobeiträge leistet ohne sicherzustellen, etwa durch Bildung von Rückstellungen, dass unter Berück sichtigung der zu erwar tenden wirtschaftlichen Entwicklung genügend Mittel für die Begleichung der entspre chend höheren Schlussabrechnung innert nützlicher Frist zur Verfügung stehen (Urteil des Bundesgerichts 9C_247/2016 vom 10. August 2016 E. 5.1.1 mit Hin weis auf Urteil des Bun desgerichts 9C_335/2010 vom 17. August 2010 E. 5.2.1).</w:t>
      </w:r>
    </w:p>
    <w:p>
      <w:r>
        <w:t>Die Konkursitin</w:t>
      </w:r>
    </w:p>
    <w:p>
      <w:r>
        <w:t>meldete am 1 3. Januar 2016 (Eingang bei der Beschwerde geg nerin) für das Jahr 2016 eine Lohnsumme von Fr. 45'000.-- (Urk. 7/33). Am 8. Februar 2016 (Eingang bei der Beschwerdegegnerin) korrigierte sie diese und deklarierte neu eine Lohnsumme von Fr. 67'092.-- ( Urk. 7/37). Entgegen den entsprechenden Ausführungen des Beschwerdeführers ( Urk. 1) wurden in der Folge – auch nicht von der Agentur C.___ – keine weiteren Änderungen der Lohnsumme mitgeteilt respektive sind solche aktenkundig. Die tatsächlich aus ge richtete Lohnsumme 2016 betrug sodann Fr. 967'081.70 respektive vom 1. März bis 3 1. August 2016 Fr. 846'103.45 ( Urk. 7/123). Sie liegt damit</w:t>
      </w:r>
    </w:p>
    <w:p>
      <w:r>
        <w:t>massiv bzw. weit über den noch zulässigen 10 %</w:t>
      </w:r>
    </w:p>
    <w:p>
      <w:r>
        <w:t>über d er gemeldeten Lohnsumme. Diese wesent liche Änderung der Lohnsumme musste für den Beschwerdeführer im Verlaufe des Jahres 2016 bei der vorliegenden Grössenordnung klar erkennbar gewesen sein (vgl. Urteil des Bundesgerichts 9C_355/2010 vom 1 7. August 2010 E. 5.4.1). Die unterbliebene Meldung der Erhöhung der Lohnsumme vom 1. März bis 3 1. August 2016 stellt eine Pflichtverletzung dar, die während der Zeit erfolgte, als der Beschwerdeführer (einziger) Gesellschafter und Geschäftsführer der A.___ war und auf das Abrechnungs- und Beitragswesen Einfluss nehmen konnte. Damit verhinderte er, dass die Beschwerdegegnerin die Akontobeiträge anpassen konnte, was zu einer erheblichen Ausgleichsrechnung führte, die in folge Konkurses der A.___ nicht mehr einbringlich war. Unter diesen Umständen haftet der Beschwerdeführer auch für die erst am 2 1. April 2017 in Rechnung gestellten Beiträge (inklusive Verwaltungskosten und Verzugszinsen).</w:t>
      </w:r>
    </w:p>
    <w:p>
      <w:r>
        <w:rPr>
          <w:b/>
        </w:rPr>
        <w:t>E. 5.4.3</w:t>
      </w:r>
    </w:p>
    <w:p>
      <w:r>
        <w:t>Zu ergänzen bleibt, dass weder Abrechnungspflicht, Beitragsschuld noch Fällig keit von der Zustellung einer Rechnung bzw. einer Veranlagungs- oder Nach zahlungsverfügung seitens der Ausgleichskasse abhängig sind. Die Abrechnungs pflicht sowie die Beitragsschuld entstehen im Zeitpunkt der Lohn zahlung (Art. 14 und Art. 51 AHVG; Urteil des damaligen Eidgenössischen Versicherungsgerichts H 136/00 vom 29. Dezember 2000 E. 4 b).</w:t>
      </w:r>
    </w:p>
    <w:p>
      <w:r>
        <w:rPr>
          <w:b/>
        </w:rPr>
        <w:t>E. 5.4.4</w:t>
      </w:r>
    </w:p>
    <w:p>
      <w:r>
        <w:t>Der vorliegend relevante Schadensbetrag beläuft sich damit auf Fr. 88'969.05.</w:t>
      </w:r>
    </w:p>
    <w:p>
      <w:r>
        <w:rPr>
          <w:b/>
        </w:rPr>
        <w:t>E. 5.5</w:t>
      </w:r>
    </w:p>
    <w:p>
      <w:r>
        <w:t>Werden bei ungenügender Liquidität die einen Forderungen bezahlt, andere aber nicht, ist dies grundsätzlich nicht grobfahrlässig. Nach der Rechtsprechung zu Art. 52 AHVG ist es allerdings – allenfalls abgesehen von kurzfristigen Aus ständen – grobfahrlässig, Löhne zu bezahlen, wenn die darauf geschuldeten AHV-Beiträge nicht gedeckt sind. Gegenteiliges Verhalten ist den verantwortlichen Organen grundsätzlich als qualifiziertes Verschulden zuzurechnen, was die volle Schadenersatzpflicht nach sich zieht, sofern die übrigen Haftungsvor ausset zun gen ebenfalls erfüllt sind. Der Grund liegt in der besonderen Natur der AHV-Beträge, hinsichtlich welcher der Arbeitgeber die Funktion eines Vollzugsorgans ausübt (Art. 51 AHVG). Daraus resultiert eine besondere Pflicht, für die ordnungs gemässe Bezahlung der Beiträge zu sorgen (Urteil des Bundesgerichts 9C_31 1/2015 vom 9. Juli 2015 E. 4.2.2). Falls daher die Liquiditätssituation die Begleichung der vollen Bruttolöhne zuzüglich des Beitragsanteils des Arbeitgebers nicht zu lässt, sind die Lohnzahlungen praxisgemäss auf ein Mass zu reduzieren, welches die Entrichtung der darauf anfallenden Sozialversicherungsbeiträge erlaubt (vgl. etwa bereits Urteil des damaligen Eidgenössischen Versicherungsgerichts H 69/05 vom 15. März 2006 E. 5.3.3 mit Hinweis). Dem ist der Beschwerdeführer nicht nachgekommen; vielmehr hat er den Lohnbezügen – von 1. März bis 3 1. August 2016 insbesondere auch seinem eigenen in Höhe von Fr. 214'608.45 ( Urk. 7/123 S. 3) – Priorität vor der Beitragsentrichtung eingeräumt, welches Verhalten für ein weiteres Ansteigen der Beitragsausstände verantwortlich war. Dieses Handeln stellt eine Verletzung seiner öffentl ichrechtlichen Pflichten als Ge schäftsführer einer GmbH dar. Ausserdem bezog er für seine vom 1. September bis 3 1. Oktober 2016 dauernde Beschäftigung bei der A.___ – in dieser Zeit oblag die Geschäftsführung grundsätzlich dem Beigeladenen – einen Lohn von Fr. 16'000.-- ( Urk. 7/123 S. 4).)</w:t>
      </w:r>
    </w:p>
    <w:p>
      <w:r>
        <w:rPr>
          <w:b/>
        </w:rPr>
        <w:t>E. 5.6</w:t>
      </w:r>
    </w:p>
    <w:p>
      <w:r>
        <w:t>Zusammenfassend ist damit festzuhalten, dass sich der Beschwerdeführer nicht von dem ihm zu machenden Vorwurf, seine Obliegenheiten im Zusammenhang mit dem Beitrag swesen grobfahrlässig missachtet zu haben, zu entlasten vermag. Es liegen somit weder Rechtfertigungs- noch Schuldausschlussgründe vor.</w:t>
      </w:r>
    </w:p>
    <w:p>
      <w:r>
        <w:rPr>
          <w:b/>
        </w:rPr>
        <w:t>E. 6.1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Zwischen dem dem Beschwerdeführer vorzuwerfenden widerrechtlichen Verhal ten und dem eingetretenen Schaden ist der Kausalzusammenhang ohne Weiteres zu bejahen. Denn es ist anzunehmen, dass ein pflichtgemässes Verhalten den Schaden hätte verhindern können.</w:t>
      </w:r>
    </w:p>
    <w:p>
      <w:r>
        <w:rPr>
          <w:b/>
        </w:rPr>
        <w:t>E. 7</w:t>
      </w:r>
    </w:p>
    <w:p>
      <w:r>
        <w:t>Nach dem Dargelegten wurde der Beschwerdeführer zu Recht verpflichtet, für den eingetretenen Schaden im Umfang von Fr. 88'969.05 in solidarischer Haftung Ersatz zu leisten. Dies führt zur Abweisung der Beschwerde. Das Gericht erkennt: 1.</w:t>
      </w:r>
    </w:p>
    <w:p>
      <w:r>
        <w:t>Die Beschwerde wird abgewiesen. 2.</w:t>
      </w:r>
    </w:p>
    <w:p>
      <w:r>
        <w:t>Das Verfahren ist kostenlos. 3.</w:t>
      </w:r>
    </w:p>
    <w:p>
      <w:r>
        <w:t>Zustellung gegen Empfangsschein an: - X.___ - Sozialversicherungsanstalt des Kantons Zürich, Ausgleichskasse - Rechtsanwalt Dr. Roland Kokotek Burger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