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AK.2020.00010 vom 23. Oktober 2014</w:t>
      </w:r>
    </w:p>
    <w:p>
      <w:r>
        <w:t>ZH Sozialversicherungsgericht, 2014-10-23, DE</w:t>
      </w:r>
    </w:p>
    <w:p>
      <w:r>
        <w:rPr>
          <w:b/>
        </w:rPr>
        <w:t xml:space="preserve">Quelle: </w:t>
      </w:r>
      <w:r>
        <w:t>https://mcp.opencaselaw.ch/entscheid/zh_sozialversicherungsgericht_AK.2020.00010</w:t>
      </w:r>
    </w:p>
    <w:p>
      <w:r>
        <w:t>FR: ZH_SOZIALVERSICHERUNGSGERICHT AK.2020.00010 du 23 octobre 2014</w:t>
      </w:r>
    </w:p>
    <w:p>
      <w:r>
        <w:t>IT: ZH_SOZIALVERSICHERUNGSGERICHT AK.2020.00010 del 23 ottobre 2014</w:t>
      </w:r>
    </w:p>
    <w:p>
      <w:pPr>
        <w:pStyle w:val="Heading2"/>
      </w:pPr>
      <w:r>
        <w:t>Erwägungen</w:t>
      </w:r>
    </w:p>
    <w:p>
      <w:r>
        <w:rPr>
          <w:b/>
        </w:rPr>
        <w:t>E. 1.1</w:t>
      </w:r>
    </w:p>
    <w:p>
      <w:r>
        <w:t>Nach Art. 52 Abs. 1 des Bundesgesetzes über die Alters- und Hinterlassenen versicherung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sowie auf jene an die Familienausgleichskassen (FAK) gemäss dem Bundesgesetz über die Familienzulagen (Art. 25 lit . c).</w:t>
      </w:r>
    </w:p>
    <w:p>
      <w:r>
        <w:rPr>
          <w:b/>
        </w:rPr>
        <w:t>E. 1.2</w:t>
      </w:r>
    </w:p>
    <w:p>
      <w:r>
        <w:t>Die Ausgleichskasse hatte mit Verfügungen vom 17. November 2014 (Urk. 7/1245-1247 ) die ehemaligen Verwaltungsratsmitglieder der Konkursitin , A.___ , X.___ (Präsident) und Y.___ , in solidarischer Haftung zur Bezahlung von Schadenersatz in der Höhe von Fr. 795'381.15 verpflichtet. X.___</w:t>
      </w:r>
    </w:p>
    <w:p>
      <w:r>
        <w:t>und Y.___ liessen dagegen am 29. Dezember 2014 Einsprache erheben (Urk. 7/1262 ). Am 1. Februar 2015 erhob auch A.___</w:t>
      </w:r>
    </w:p>
    <w:p>
      <w:r>
        <w:t>Einsprache (Urk. 7/1268 ).</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 unfähigkeit des Arbeitgebers nicht mehr im ordent lichen Verfahren nach Art. 14 ff. AHVG erhoben werden kön nen (BGE 123 V 12 E. 5b, 170 E. 2a, 121 III 382 E. 3bb, 113 V 256, 112 V 156 E. 2).</w:t>
      </w:r>
    </w:p>
    <w:p>
      <w:r>
        <w:rPr>
          <w:b/>
        </w:rPr>
        <w:t>E. 1.2.2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 an welchem das schädigende Verhalten erfolgte oder aufhörte (Art. 52 Abs. 3 AHVG in Verbindung mit Art. 60 Abs. 1 des Obligationenrechts, OR).</w:t>
      </w:r>
    </w:p>
    <w:p>
      <w:r>
        <w:t>Bis zum 31. Dezember 2019 betrug die relative Verjährungsfrist - unter Vorbehalt längerer strafrechtlicher Fristen - zwei Jahre und die absolute Frist fünf Jahre (Art. 52 Abs. 3 AHVG in der bis Ende 2019 gültig gewesenen Fassung).</w:t>
      </w:r>
    </w:p>
    <w:p>
      <w:r>
        <w:rPr>
          <w:b/>
        </w:rPr>
        <w:t>E. 1.2.3</w:t>
      </w:r>
    </w:p>
    <w:p>
      <w:r>
        <w:t>Der Schaden gilt als eingetreten, sobald anzunehmen ist, dass die geschul de ten Beiträge aus rechtlichen oder tatsächlichen Gründen nicht mehr erhoben werden können (BGE  126 V 443 E. 3a mit Hinweisen). Dies trifft im zweiten Fall dann zu, wenn die Beiträge wegen der Zahlungsunfähigkeit des Arbeit gebers nicht mehr im Verfahren nach Art. 14 ff. AHVG erhoben werden können (BGE 123 V 12 E. 5b, 112 V 156 E . 2; ZAK 1990 S. 287 E. 3b/ aa ).</w:t>
      </w:r>
    </w:p>
    <w:p>
      <w:r>
        <w:t>Eine solche tatsächliche Uneinbringlichkeit und damit ein Schaden liegt vor, wenn die Ausgleichskasse in der gegen den Arbeitgeber eingeleiteten Betreibung auf Pfändung vollständig zu Verlust gekommen ist. Der Pfändungsverlustschein gemäss Art. 115 Abs. 1 in Verbindung mit Art. 149 des Bundesge setzes über Schuldbetreibung und Konkurs (SchKG), welcher den Schaden grund sätzlich und in masslicher Hinsicht fest umschreibt, manifestiert, dass der Arbeitgeber seine Beitragspflicht nicht erfüllt hat und damit realistischerweise auch der Schaden er satzpflicht nach Art. 52 Abs. 1 AHVG nicht nachkommen kann. Deshalb steht vom Zeitpunkt der Ausstellung des Pfändungsverlustscheines an einer Belangung der subsidiär haft baren Organe nichts im Wege. In diesem Moment hat die Aus gleichskasse auch Kenntnis des Schadens, was die Verjährungsfrist in Gang setzt (BGE 113 V 256; SVR 2000 AHV Nr. 8; ZAK 1991 S. 125, 1988 S. 300).</w:t>
      </w:r>
    </w:p>
    <w:p>
      <w:r>
        <w:rPr>
          <w:b/>
        </w:rPr>
        <w:t>E. 1.3</w:t>
      </w:r>
    </w:p>
    <w:p>
      <w:r>
        <w:t>Am 12. Mai 2014 stellte das Betreibungsamt Zü rich 9 der Beschwerdegeg nerin</w:t>
      </w:r>
    </w:p>
    <w:p>
      <w:r>
        <w:t>wie bereits erwähnt - insgesamt 23 Verlustscheine im Sinne von Art. 115 Abs. 1 und Art. 149 SchKG aus (Urk. 7/1177-1199 ). Damit wurde die zweijährige Ver jährungsfrist von alt Art . 52 Abs. 3 AHVG in Gang gesetzt. Mit dem Erlass der Schadenersatzverfügungen vom 17. N ovember 2014 (Urk. 7/1245-1247) wahrte die Beschwerdegegnerin diese Frist. Auch in der Folge wurde die zwei- bezie hungsweise (ab 1. Januar 2020) dreijährige Verjährungsfrist stets rechtzeitig unterbrochen. Die streitgegenständlichen Solidarforderungen sind somit nicht verjährt.</w:t>
      </w:r>
    </w:p>
    <w:p>
      <w:r>
        <w:rPr>
          <w:b/>
        </w:rPr>
        <w:t>E. 1.4</w:t>
      </w:r>
    </w:p>
    <w:p>
      <w:r>
        <w:t>Mit Entscheid vom 19. November 2015 (Urk. 7/1309 ) hiess die Ausgleichskasse die Einsprachen von X.___ und Y.___</w:t>
      </w:r>
    </w:p>
    <w:p>
      <w:r>
        <w:t>teilweise gut und reduzierte die geforderte Schadenersatzsumme auf Fr. 714'342.95. Auf die Ein sprache von A.___</w:t>
      </w:r>
    </w:p>
    <w:p>
      <w:r>
        <w:t>trat die Ausgleichskasse am 23. November 2015 zufolge verspäteter Eins pracheerhebung nicht ein (Urk. 7/1310 ).</w:t>
      </w:r>
    </w:p>
    <w:p>
      <w:r>
        <w:rPr>
          <w:b/>
        </w:rPr>
        <w:t>E. 1.5</w:t>
      </w:r>
    </w:p>
    <w:p>
      <w:r>
        <w:t>Mit Eingabe vom 5. Januar 2015 (Urk. 7/1312 /4-17 ) liessen X.___ und Y.___</w:t>
      </w:r>
    </w:p>
    <w:p>
      <w:r>
        <w:t>Beschwerde gegen den Einspracheentscheid vom 19. Novem ber 2015 erheben und dessen ersatzlose Aufhebung beantragen.</w:t>
      </w:r>
    </w:p>
    <w:p>
      <w:r>
        <w:t>Das Sozialversicherungsgericht hiess die genannten Beschwerden mit Urteil vom 23. Februar 2018 (Prozess Nr. AK.2016.00002; Urk. 7/1319) in dem Sinne gut, dass der Einspracheentscheid vom 19. November 2015 aufgehoben und die Sache an die Ausgleichskasse zurückgewiesen wurde, damit diese nach getätigten Abklärungen im Sinne der Erwägungen neu verfüge .</w:t>
      </w:r>
    </w:p>
    <w:p>
      <w:r>
        <w:rPr>
          <w:b/>
        </w:rPr>
        <w:t>E. 1.6</w:t>
      </w:r>
    </w:p>
    <w:p>
      <w:r>
        <w:t>In der Folge verpflichtete die Ausgleichskasse mit Verfügungen vom 1. April 2019 (Urk. 7/1327/2-7) Y.___ und X.___ in solidarischer Haftung zur Bezahlung von Schadenersatz in der Höhe von Fr. 714'382.9 5. Die dagegen von ihnen mit Eingabe vom 16. Mai 2019 (Urk. 7/1333) erhobene Ein sprache wies die Ausgleichskasse mit Entscheid vom 6. April 2020 (Urk. 2 = Urk. 7/1367) ab.</w:t>
      </w:r>
    </w:p>
    <w:p>
      <w:r>
        <w:rPr>
          <w:b/>
        </w:rPr>
        <w:t>E. 2</w:t>
      </w:r>
    </w:p>
    <w:p>
      <w:r>
        <w:t>Gegen den Einspracheentscheid vom 6. April 2020 liessen X.___ und Y.___</w:t>
      </w:r>
    </w:p>
    <w:p>
      <w:r>
        <w:t>mit Eingabe vom 19. Mai 2020 (Urk. 1) Beschwerde n erheben mit folgenden Anträgen: Es seien sowohl der Einspracheentscheid der Beschwer degegnerin vom 6. April 2020 als auch die Verfügung en der Beschwerde geg nerin vom 1. April 2019 ersatzlos aufzuheben. Alles unter entsprechender Entschädigungsfolge (inkl. 7,7 % MwSt.) zulasten der Staatskasse.</w:t>
      </w:r>
    </w:p>
    <w:p>
      <w:r>
        <w:t>Die Ausgleichskasse schloss in ihrer Beschwerdeantwort vom 10. Juli 2020 (Urk. 6) auf Abweisung der Beschwerde.</w:t>
      </w:r>
    </w:p>
    <w:p>
      <w:r>
        <w:t>Replicando und duplicando hielten die Parteien an ihren A nträgen fest (Urk. 11 und 15), w as ihnen gegenseitig zur Kenntnis gebracht wurde (vgl. etwa Urk. 18). Von Amtes wegen wurden Handels registerauszüge betreffend die Z.___ AG beigezogen (Urk. 19/1-2).</w:t>
      </w:r>
    </w:p>
    <w:p>
      <w:r>
        <w:t>Auf die Ausführungen der Parteien ist, soweit für die Entscheidfindung erfor derlich, in den Erwägungen einzugehen. Das Gericht zieht in Erwägung: 1.</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2.2</w:t>
      </w:r>
    </w:p>
    <w:p>
      <w:r>
        <w:t>). Es bedarf keiner weiteren Ausführungen, dass die Z.___ AG Vorschriften im Sinne von Art. 52 Abs. 1 AHVG verletzt hat, weshalb der von ihr verursachte Schaden grundsätzlich voll zu decken ist.</w:t>
      </w:r>
    </w:p>
    <w:p>
      <w:r>
        <w:t>Zu prüfen bleibt, inwieweit diese Missachtung öffentlichrechtlicher Arbeitgeber pflichten auf grobfahrlässiges oder vorsätzliches Verhalten der Beschwerdeführer zurückzuführen ist.</w:t>
      </w:r>
    </w:p>
    <w:p>
      <w:r>
        <w:rPr>
          <w:b/>
        </w:rPr>
        <w:t>E. 2.3</w:t>
      </w:r>
    </w:p>
    <w:p>
      <w:r>
        <w:t>.3</w:t>
      </w:r>
    </w:p>
    <w:p>
      <w:r>
        <w:t>Die Klarstellungen und Erläuterungen der Beschwerdegegnerin erweisen sich als einleuchtend und sind durch die Akten belegt. Demgegenüber erweist sich der Vortrag der Beschwerdeführer als nicht stichhaltig. Es trifft insbesondere nicht zu, dass die Beschwerdegegnerin unter dem Titel Verzugszinsen einen Schaden von Fr. 102'645.60 geltend macht, wie die Beschwerdeführer unter Verweis auf die Beitragsübersicht ausführen liessen (Urk. 1 S. 4). Bei dieser Summe von Fr. 102'645.60 handelt es sich vielmehr um die Summe aller Verzugszinsen, die der Z.___ AG seit dem Jahr 2004 jemals in Rechnung gestellt wurden, und zwar ungeachtet dessen ob sie bezahlt wurden oder nicht. Die Beschwerdeführer gehen demzufo lge fehl in der Annahme , dass es sich bei der genannten Summe von Fr. 102'645.60 um die im Schadenstotal enthaltenen Verzugszinsen handelt.</w:t>
      </w:r>
    </w:p>
    <w:p>
      <w:r>
        <w:t>Auch der Hinweis der Beschwerdegegnerin, dass sie nicht verpflichtet sei, sich betreffend Vorgehen beziehungsweise Nichtvorgehen gegen eine solidarisch haftende Person zu rechtfertigen, ist grundsätzlich richtig. Der Gläubiger einer Solidarforderung hat - in den stets vorhandenen Grenzen, die beispielsweise das Rechtsmissbrauchsverbot und das Gebot des Handels nach Treu und Glauben setzen - die freie Wahl, gegen welchen Solidarschuldner er vorgehen will. Das ist das Wesen einer Solidarschuld. Das interne Verhältnis der Schuldner wird dadurch allerdings nicht berührt.</w:t>
      </w:r>
    </w:p>
    <w:p>
      <w:r>
        <w:rPr>
          <w:b/>
        </w:rPr>
        <w:t>E. 4</w:t>
      </w:r>
    </w:p>
    <w:p>
      <w:r>
        <w:t>Die Rügen der Beschwerdeführer erweisen sich als substanzlos; die Schadenshöhe ist vielmehr durch die Akten ausgewiesen. Mangels offenkundiger Berechnungs fehler ist die Schadensberechnung der Ausgleichskasse in der Höhe von Fr.</w:t>
      </w:r>
    </w:p>
    <w:p>
      <w:r>
        <w:t>714'382.95 zu bestätigen. 3.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 trags zahlungs - und Abrechnungspflicht des Arbeitgebers ist eine gesetzlich vorgeschriebene öffentlichrechtliche Aufgabe. Die Nichterfüllung dieser öffent lich rechtlichen Aufgabe bedeutet eine Missachtung von Vorschriften im Sinne von Art. 52 Abs. 1 AHVG und zieht die volle Schadendeckung nach sich (BGE 118 V 193 E. 2a; vgl. BGE 132 III 523 E. 4.6). 3.2</w:t>
      </w:r>
    </w:p>
    <w:p>
      <w:r>
        <w:t>Aus den Akten ist ersichtlich, dass die Z.___ AG</w:t>
      </w:r>
    </w:p>
    <w:p>
      <w:r>
        <w:t>den ihr obliegenden Zahlungs verpflichtungen in den Jahren 2010 bis 2013 nicht rechtzeitig beziehungsweise nur unvollständig nachkam. Die Beschwerdegegnerin sah sich deshalb veranlasst, die Gesellschaft ständig zu mahnen, unzählige Schuldbetreibungsverfahren einzuleiten und fortzusetzen sowie zahlreiche Veranla g ungsve rfügungen zu erlassen , was die Z.___ AG aber offensichtlich nicht sonderlich beeindruckte. Schliesslich blieben geschuldete Sozialversicherungsbeiträge (inklusive Neben kosten) von Fr. 714'382.95 unbezahlt (vgl. oben E.</w:t>
      </w:r>
    </w:p>
    <w:p>
      <w:r>
        <w:rPr>
          <w:b/>
        </w:rPr>
        <w:t>E. 4.1</w:t>
      </w:r>
    </w:p>
    <w:p>
      <w:r>
        <w:t>Die wesentliche Voraussetzung für die Schadenersatz pflicht besteht nach dem Wortlaut des Art. 52 AHVG darin, dass der Arbeitgeber absichtlich oder grob fahrlässig Vor 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 sicht oder grober Fahrlässigkeit ausschliessen. In diesem Sinne ist es denkbar, dass ein Arbeitgeber zwar in vor sätz licher Missachtung der AHV Vorschriften der Ausgleichskasse einen Schaden zufügt, aber trotzdem nicht schadenersatz pflichtig wird, wenn besondere Umstände die Nichtbefolgung der einschlägigen Vorschriften als erlaubt oder nicht schuldhaft erscheinen lassen (BGE 108 V 183 E. 1b; ZAK 1985 S. 576 E. 2).</w:t>
      </w:r>
    </w:p>
    <w:p>
      <w:r>
        <w:t>So kann es sein, dass es einem Arbeit geber, der sich in schwieriger finanzieller Lage befindet, durch das Nichtbezahlen der Beiträge gelingt, die Existenz seines Unternehmens zu retten. Ein solches Vorgehen führt allerdings nur dann nicht zu einer Haftung gemäss Art. 52 Abs. 1 AHVG, wenn der Arbeitgeber im Zeitpunkt seiner Entscheidung aufgrund der objektiven Umstände und einer seriösen Beur teilung der Lage damit rechnen durfte, dass er die Forde rung der Ausgleichskasse innert nützlicher Frist würde befriedigen können (BGE 108 V 183; ZAK 1992 S. 248 E. 4b; vgl. BGE 132 III 523).</w:t>
      </w:r>
    </w:p>
    <w:p>
      <w:r>
        <w:rPr>
          <w:b/>
        </w:rPr>
        <w:t>E. 4.2.1</w:t>
      </w:r>
    </w:p>
    <w:p>
      <w:r>
        <w:t>Grobe Fahrlässigkeit liegt praxisgemäss vor, wenn ein Arbeitgeber das ausser Acht lässt, was jedem verständigen Menschen in gleicher Lage und unter gleichen Umständen als beachtlich hätte einleuchten müssen. Das Mass der zu verlan genden Sorgfalt ist abzustufen entsprechend der Sorgfaltspflicht, die in den kauf männischen Belangen jener Arbeitgeberkategorie, welcher die betreffende Person angehört, üblicherweise erwartet werden kann und muss. Dabei sind an die Sorg faltspflicht einer Aktiengesellschaft hinsichtlich der Einhaltung gesetzlicher Vorschriften grundsätzlich strenge Anforderungen zu stellen. Ähnlich ist zu diffe renzieren, wenn es darum geht, die subsidiäre Haftung der Organe eines Arbeit gebers zu ermitteln (BGE 108 V 199 E. 3a; ZAK 1985 S. 51 E. 2a, S. 620 E. 3b; vgl. BGE 132 III 523 E. 4.6).</w:t>
      </w:r>
    </w:p>
    <w:p>
      <w:r>
        <w:rPr>
          <w:b/>
        </w:rPr>
        <w:t>E. 4.2.2</w:t>
      </w:r>
    </w:p>
    <w:p>
      <w:r>
        <w:t>Nicht jedes einem Unternehmen als solchem anzulastende Ver schulden muss auch ein solches seiner sämtlichen Organe sein. Vielmehr hat man abzuwägen, ob und inwieweit eine Handlung der Firma einem bestimmten Organ im Hinblick auf dessen rechtliche und faktische Stellung innerhalb des Unternehmens zuzu rechnen ist. Ob ein Organ schuldhaft gehandelt hat, hängt demnach entscheidend von der Verantwortung und den Kompetenzen ab, die ihm von der juristischen Person übertragen wurden (BGE 108 V 199 E. 3a; ZAK 1985 S. 620 E. 3b; vgl. BGE 132 III 523 E. 4.5). Gehören dem Verwaltungsrat mehrere Personen an, so ist für jede von ihnen einzeln zu prüfen, ob sie am Schaden der Ausgleichskasse ein Verschulden trifft. Obliegt die Ge schäftsführung einem Mitglied des Verwal tungsrats, so han deln weitere Mitglieder schuldhaft, wenn sie die nach den Umständen gebotene Aufsicht nicht ausüben. Setzt sich der Verwaltungsrat aus nur zwei Mitgliedern zusammen, so beurteilen sich die Anforderungen an die gegenseitige Kontrolle nach einem strengen Massstab (in BGE 119 V 86 nicht publizierte E. 2c des Urteils des Bundesgerichts H 94/91 vom 4. März 1993, nicht veröffentlichte Urteile H 171/87 vom 7. Dezember 1987 und H 25/87 vom 4. August 1987).</w:t>
      </w:r>
    </w:p>
    <w:p>
      <w:r>
        <w:rPr>
          <w:b/>
        </w:rPr>
        <w:t>E. 5.1</w:t>
      </w:r>
    </w:p>
    <w:p>
      <w:r>
        <w:t>Die Beschwerdeführer liessen zu ihrer Entlastung im Wesentlichen vortragen, dass ihnen kein Verschulden angelastet werden könne . Infolge der unfallbe dingten Abwesenheit des Beschwerdeführers 1 ab Oktober 2011 und des Zerfalls des Euro-Kurses im Jahr 2011 habe sich die finanzielle Lage der Z.___ AG ver schlechtert. Deshalb hätten die Beschwerdeführer beschlossen, Reorganisations pläne umzusetzen und deren Auswirkungen in sechs Monaten zu überprüfen. Mitte beziehungsweise Ende 2012 habe sich die wirtschaftliche Situation der Gesellschaft weiter verschlechtert. Deswegen sei die Z.___ AG nicht mehr in der Lage gewesen, die Beiträge für das Jahr 2011 zu bezahlen. Man habe das aber auf dem «Radar» gehabt. Das sei auch a n Verwaltungsratssitzungen thematisiert worden. Am 28. Dezember 2012 hätten die Beschwerdeführer infolge der unge nügenden Liquidität der Z.___ AG ein umfassendes Sanierungskonzept beschlos sen. Da die Z.___ AG zu diesem Zeitpunkt über Aufträge mi t einem Gesamt volumen von Fr. 4, 1 Millionen verfügt habe, habe man gehofft, die Gesellschaft mit Einsparungen von Fr. 825'000. -- sanieren zu können. Als weitere Sanie rungsmassnahmen hätten Aktivposten verkauft werden sollen. Mit einem allfäl ligen Verkaufserlös hätten sämtliche Schulden der Z.___ AG problemlos getilgt werden können. Anfang 2013 seien sechs potentielle Käufer gefunden worden. Zu einem Abschluss sei es jedoch nicht gekommen. Auch weitere Verkaufsbe mühungen seien erfolglos geblieben . Am 21. August 2013 sei deshalb mit Blick auf die sich weiter verschlechternde finanzielle Lage der Z.___ AG beschlossen worden, dass sämtliche «Assets» der Z.___ AG an die B.___ AG verkauft werden sollten. Der Erlös von mindestens einer Million Franken hätte im Jahr 2015 bezahlt und zur Tilgung der Schulden dienen sollen. Die B.___ AG habe überdies per 1. November 2013 sämtliche Arbeitsverhältnisse der Mitar beiter der Z.___ AG übernommen (Urk. 1 S. 7 ff.) .</w:t>
      </w:r>
    </w:p>
    <w:p>
      <w:r>
        <w:rPr>
          <w:b/>
        </w:rPr>
        <w:t>E. 5.2</w:t>
      </w:r>
    </w:p>
    <w:p>
      <w:r>
        <w:t>Vorweg ist festzuhalten, dass im vorliegenden Prozess nicht zu untersuchen ist, ob der Konkurs der Z.___</w:t>
      </w:r>
    </w:p>
    <w:p>
      <w:r>
        <w:t>AG allenfalls hätte vermieden werden können oder ob am vorliegenden Verfahren nicht beteiligten Drittpersonen diesbezüglich irgend ein Schuldvorwurf gemacht werden könnte. Auch ein allfälliges Fehlverhalten des Betreibungs- beziehungsweise Konkursamtes steht vorliegend nicht zur Diskussion; das Sozialversicherungsgericht amtet nicht als Aufsichtsbehörde über die Betreibungs- und Konkursämter. Den Beschwerdeführern hätten diesbe züglich die entsprechenden Rechtsbehelfe des SchKG offengestanden . Im Übrigen sind auch keine Anhaltspunkte ersichtlich, die für ein regelwidriges Verhalten der genannten Ämter sprechen würden (vgl. dazu auch Urk. 7/1322 ) .</w:t>
      </w:r>
    </w:p>
    <w:p>
      <w:r>
        <w:t>V orliegend ist vielmehr einzi g zu entscheiden, ob die Z.___ AG die ihr als Arbeit geberin obliegenden Pflichten verletzt hat und ob gegebenenfalls ein qualifi ziertes Ve rschulden der Beschwerdeführer zu bejahen ist.</w:t>
      </w:r>
    </w:p>
    <w:p>
      <w:r>
        <w:rPr>
          <w:b/>
        </w:rPr>
        <w:t>E. 5.3.1</w:t>
      </w:r>
    </w:p>
    <w:p>
      <w:r>
        <w:t>Die Beschwerdeführer nahmen ab dem 25. März 2002 Einsitz im Verwaltungsrat der Z.___ AG; sie zeichneten einzeln (Urk. 19/2). Ab dem 24. November 2006 amtete der Beschwerdeführer 1 als Verwaltungsratspräsident der Gesellschaft. Bei der Z.___ AG handelte es sich um ein relativ kleines Unternehmen mit nur relativ wenigen Angestellten (vgl. Urk. 7/704, Urk. 7/830, Urk. 7/1168 und Urk. 7/1270) .</w:t>
      </w:r>
    </w:p>
    <w:p>
      <w:r>
        <w:t>Bei derart leicht überschaubaren Verhältnissen muss vo n jedem Verwaltungsrats mitglied einer Aktiengesellschaft verlangt werden, dass es den Überblick über alle wesentlichen Belange des Unternehmens hat. Dabei richte n sich die Anforde rungen an den Verwaltungsratspräsidenten und die übrigen Verwaltungsrats mitglieder nach einem objektiven Mass stab.</w:t>
      </w:r>
    </w:p>
    <w:p>
      <w:r>
        <w:t>Bei einfachen und überschaubaren Verhältnissen werden praxisgemäss erhöhte Anforderungen an Kenntnis und Erledigun g von Abrechnungs- und Zahlungs verkehr mit der Ausgleichskasse gestellt. Gemäs s Art. 716 Abs. 2 OR führt der Verwaltungsrat die Geschäfte der Gesellschaft, soweit er die Geschäftsführung nicht übertragen hat. Art. 716a Abs. 1 OR enthält so dann einen Katalog unüber tragbarer und unentziehbarer Aufgaben. So obliegt dem Verwaltungsrat insbe sondere die Oberleit ung der Gesellschaft und die Er teilung der nötigen Weisungen (Ziffer 1), di e Ausgestaltung des Rechnungswe sens, der Finanzkontrolle sowie der Finanzpla nung (Ziffer 3) und die Oberauf sicht über die mit der Geschäftsführung betrauten Personen, namentlich im Hinblick auf die Befolgung der Gesetze, Statuten, Reglemente und Weisungen (Ziffer 5). Der Verwaltungsrat einer Aktien gesellschaft hat die mit der Ge schäftsführung beauftragten Personen zu über wachen und sich regelmässig über den Geschäftsgang unterrichten zu lassen. Das Gesetz verbietet zwar nicht die Vornahme einer bestimmten Arbeits- und Kom petenzaufteilung, doch die Überwachungs- und Kontrollpflichten verbleiben auch dann beim (Gesamt)-Verwaltungsrat. Deshalb hat sich jedes Mitglied des Verw al tungsrats bezie hungsweise der einzige Verwaltungsrat periodisch über den Geschäftsgang und die wichtigsten Geschäfte, die nicht zu seinem primären Auf gabenbereich gehören, zu orientieren, Rapporte zu verlangen, diese sorgfältig zu studieren und nötigenfalls ergänzende Auskünfte einzuholen, Irrtümer abzu klären und bei Unregelmässigkeiten einzugreifen (BGE 114 V 219 E. 4a).</w:t>
      </w:r>
    </w:p>
    <w:p>
      <w:r>
        <w:rPr>
          <w:b/>
        </w:rPr>
        <w:t>E. 5.3.2</w:t>
      </w:r>
    </w:p>
    <w:p>
      <w:r>
        <w:t>Die Beschwerdeführer müssen sich den Vorhalt gefa llen lassen, dass die Z.___ AG</w:t>
      </w:r>
    </w:p>
    <w:p>
      <w:r>
        <w:t>in den Jahren 2010 bis 2013 (bis Oktober 2013) Lohnzahlungen von insgesamt Fr. 7'969'194.-- ausrichtete, der Beschwerdegegnerin aber Sozialversicherungs beiträge (inklusive Nebenkosten) von Fr. 714'382.95 schuldig blieb (vgl. oben E. 2.2). Mit anderen Worten wurde den Lohnzahlungen ohne Weiteres</w:t>
      </w:r>
    </w:p>
    <w:p>
      <w:r>
        <w:t>Priorität vor der Beitragsentrichtung eingeräumt. Indem die Beschwerdeführer nicht gegen diese Praxis der Z.___ AG einschritt en beziehungsweise selbst diese Vor gehens weise wählten, verletzten sie vorsätzlich ihre</w:t>
      </w:r>
    </w:p>
    <w:p>
      <w:r>
        <w:t>öffentlichrechtlichen Pflichten als Verwaltungsräte einer Aktiengesellschaft. Sie hätte n nämlich dafür sorgen müssen, dass di e Z.___ AG nur Löhne ausrichtet, für die die Gesellschaft auch die entsprech enden Sozialversicherungsbeiträge zu leisten imstande ist (für viele etwa: Urteil des damaligen Eidgenössischen Versicherungsgerichts H 26/06 vom 10. April 2006 E. 4.3 mit Hinweis).</w:t>
      </w:r>
    </w:p>
    <w:p>
      <w:r>
        <w:rPr>
          <w:b/>
        </w:rPr>
        <w:t>E. 5.3.3</w:t>
      </w:r>
    </w:p>
    <w:p>
      <w:r>
        <w:t>Die Beschwerdeführer können sich zur Rechtfertigung dieses Verstosses gegen die gesetzliche Beitragszahlungspflicht vorliegend nicht auf die oben in E. 4.1 wieder gegebene höchstrichterliche Praxis berufen, wonach es in schwierigen finanziellen Situationen unter Umständen gerechtfertigt sein kann, die Beiträge nicht zu bezahlen, um die Existenz des Unternehmens zu retten. Es ist nämlich zu betonen, dass ein solches Vorgehen nur dann nicht zu einer Haftung nach Art. 52 AHVG führt, wenn der Arbeitgeber im Zeitpunkt seiner Entscheidung auf grund der objektiven Umstände und einer seriösen Beurteilung der Lage damit rechnen durfte, dass er die Forderung der Ausgleichskasse binnen nützlicher Frist werde bezahlen können. Es muss demzufolge sowohl ein materielles, inhaltliches Element (die seriösen Sanierungsaussichten) als auch ein zeitliches Element (binnen nützlicher Frist) erfüllt sein. Nach der klaren Praxis genügt hingegen die Aussicht auf eine Befriedigung in fernerer Zukunft (oder gar erst nach Durch führung eines schuldbetreibungsrechtlichen Verfahrens) nicht zur Entlastung. Weiter ist erforderlich, dass zwischen der vorübergehenden Nichtbezahlung der Beiträge und den Sanierungsaussichten ein Kausalzusammenhang besteht ( «[ …] dass es einem Arbeitgeber […] durch das Nichtbezahlen der Beiträge gelingt, die Existenz seines Unternehmens zu retten.»).</w:t>
      </w:r>
    </w:p>
    <w:p>
      <w:r>
        <w:t>Es k ann vorliegend offenbleiben, ob die Beschwerdeführer für die Z.___ AG tat sächlich einen S anierungsplan im Sinne der höchstrichterlichen Praxis hatten. Grunds ätzlich kann ein Unternehmen durch Kosteneinsparungen und den Ver kauf von Teilen und Vermögenswerten saniert werden ; vorliegend scheinen aber die Aussichten, einen Käufer zu finden, doch während langer Dauer wenig konkret gewesen zu sein. Schliesslich erscheint auch die Übernahme aller «Assets» und der Mitarbeiter der Z.___ AG durch die B.___ AG in einem etwas frag würdigem Licht, weil die Bezahlung ja erst im Jahr 2015 erfolgen sollte und die Z.___ AG ihrerseits schon i m Herbst 2014 in Konkurs ging. Allerdings kann - wie ausgeführt - offenbleiben, ob derarti ge Pläne seriöse Sanierungsaussichten im Sinne der Rechtsprechung sind.</w:t>
      </w:r>
    </w:p>
    <w:p>
      <w:r>
        <w:t>Offensichtlich ist nämlich vorliegend das zeitliche Element «binnen nützlicher Frist» nicht erfüllt. Die Praxis hat für diese Frist keine starre Grenze ausgebildet. Grundsätzlich werden aber Zeiträume von einigen Monaten, jedenfalls aber von weniger als ein em Jahr diskutiert (vgl. dazu Ueli Kieser , Rechtsprechung des Bundesgerichts zum Sozialversicherungsgericht. Alters- und Hinterlassenen versicherung , 3. Auflage, Zürich/Basel/Genf 2012, S. 329 f. mit Hinweisen, insbesondere auf das Urteil des Bundesgerichts 9C_330/2010 vom 18. Januar 2011 E. 3.4). Diese Frist hatten die Beschwerdeführer aber bereits verstreichen lassen, als sie in der zweiten Jahreshälfte 2012 merkten, dass die Z.___ AG nicht mehr in der Lage war , die Lohnbeiträge für das Jahr 2011 zu bezahlen. Der eigent liche Beschluss, den Verkauf der Z.___ AG einzuleiten , wurde dann gemäss den Ausführungen der Beschwerdeführer am 28. Dezember 2012 gefasst (Urk. 1 S. 9). Zu diesem Zeitpunkt war die «nützliche Frist» im Sinne der genannten Praxis längst abgelaufen, ohne dass irgendwelche konkreten Sanierungsmass nahmen umgesetzt worden wären oder gar die Forderungen der Beschwerde gegnerin befriedigt worden wäre n .</w:t>
      </w:r>
    </w:p>
    <w:p>
      <w:r>
        <w:t>Vielmehr präsentiert sich folgendes Bild: Die Z.___ AG geriet (spätestens) im Jahr 2011 in finanzielle Schwierigkeiten, führte aber lange Zeit ihre Geschäfte weiter und richtete Lohnzahlungen aus, ohne die Sozialversicherungsbeiträge zu bezah len. Man hoffte offenbar auf bessere Zeiten. Von den Mahnungen und den Betreibungen der Beschwerdegegnerin liess man sich nicht beeindrucken. Erst als das definitive Ende absehbar war, wurden Sanierun gspläne geschmiedet. Daraus ist ersichtlich, dass die Nichtbezahlung der Beiträge ab 2011 (wenigstens bis Ende 2012) von vornherein auch nicht in einem Kausalzusammenhang mit einem Sanierungsplan gestanden haben kann, denn ein solcher Plan wurde - gemäss Ausführungen der Beschwerdeführer - erst Ende Dezember 2012 gefasst (Urk. 1 S. 9).</w:t>
      </w:r>
    </w:p>
    <w:p>
      <w:r>
        <w:rPr>
          <w:b/>
        </w:rPr>
        <w:t>E. 5.4</w:t>
      </w:r>
    </w:p>
    <w:p>
      <w:r>
        <w:t>Zusammenfassend ist festzuhalten, dass weder Rechtfertigungs- noch Schuldaus schlussgründe vorliegen.</w:t>
      </w:r>
    </w:p>
    <w:p>
      <w:r>
        <w:rPr>
          <w:b/>
        </w:rPr>
        <w:t>E. 6</w:t>
      </w:r>
    </w:p>
    <w:p>
      <w:r>
        <w:t>Unter den gegebenen Umständen ist das Verhalten beziehungsweise die Passivität der Beschwerdeführer ohne Weiteres auch als adäquat kausal (BGE 119 V 406 E. 4a) für den bei der Beschwerdegegnerin eingetretenen, vorliegend relevanten Schaden in der Höhe von Fr. 714'382.95 , weshalb sie zu Recht verpflichtet wurden, dafür in solidarischer Haftung Ersatz zu leisten. Das Gericht erkennt: 1.</w:t>
      </w:r>
    </w:p>
    <w:p>
      <w:r>
        <w:t>Die Beschwerde n werden abgewiesen. 2.</w:t>
      </w:r>
    </w:p>
    <w:p>
      <w:r>
        <w:t>Das Verfahren ist kostenlos. 3.</w:t>
      </w:r>
    </w:p>
    <w:p>
      <w:r>
        <w:t>Zustellung gegen Empfangsschein an: - Rechtsanwältin Zumsteg Patricia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