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AK.2019.00028 vom 19. Mai 2020</w:t>
      </w:r>
    </w:p>
    <w:p>
      <w:r>
        <w:t>ZH Sozialversicherungsgericht, 2020-05-19, DE</w:t>
      </w:r>
    </w:p>
    <w:p>
      <w:r>
        <w:rPr>
          <w:b/>
        </w:rPr>
        <w:t xml:space="preserve">Quelle: </w:t>
      </w:r>
      <w:r>
        <w:t>https://mcp.opencaselaw.ch/entscheid/zh_sozialversicherungsgericht_AK.2019.00028</w:t>
      </w:r>
    </w:p>
    <w:p>
      <w:r>
        <w:t>FR: ZH_SOZIALVERSICHERUNGSGERICHT AK.2019.00028 du 19 mai 2020</w:t>
      </w:r>
    </w:p>
    <w:p>
      <w:r>
        <w:t>IT: ZH_SOZIALVERSICHERUNGSGERICHT AK.2019.00028 del 19 maggio 2020</w:t>
      </w:r>
    </w:p>
    <w:p>
      <w:pPr>
        <w:pStyle w:val="Heading2"/>
      </w:pPr>
      <w:r>
        <w:t>Erwägungen</w:t>
      </w:r>
    </w:p>
    <w:p>
      <w:r>
        <w:rPr>
          <w:b/>
        </w:rPr>
        <w:t>E. 1</w:t>
      </w:r>
    </w:p>
    <w:p>
      <w:r>
        <w:t>4. Februa r 2013 im Handelsregister des Kantons Zürich eingetragen gewesene n</w:t>
      </w:r>
    </w:p>
    <w:p>
      <w:r>
        <w:t>Y.___ ( Urk.</w:t>
      </w:r>
    </w:p>
    <w:p>
      <w:r>
        <w:rPr>
          <w:b/>
        </w:rPr>
        <w:t>E. 1.1</w:t>
      </w:r>
    </w:p>
    <w:p>
      <w:r>
        <w:t>X.___</w:t>
      </w:r>
    </w:p>
    <w:p>
      <w:r>
        <w:t>war einzige r Gesellschafter und Geschäftsführer der seit</w:t>
      </w:r>
    </w:p>
    <w:p>
      <w:r>
        <w:rPr>
          <w:b/>
        </w:rPr>
        <w:t>E. 1.2</w:t>
      </w:r>
    </w:p>
    <w:p>
      <w:r>
        <w:t>In der Folge forderte die Ausgleichskasse von X.___ mit Verfü gung vom 27. November 2018 Schadenersatz für ihr entgangene Lohnbeiträge, Ver zugs zinsen, Verwaltungskosten und Gebühren in der Höhe von total Fr. 51'002.5 0. Sie verpflichtete sich, ihm eine allfällige Konkursdividende abzutreten respektive auszuzahlen (Urk.</w:t>
      </w:r>
    </w:p>
    <w:p>
      <w:r>
        <w:rPr>
          <w:b/>
        </w:rPr>
        <w:t>E. 1.3</w:t>
      </w:r>
    </w:p>
    <w:p>
      <w:r>
        <w:t>Alsdann erhob X.___ am 1 8. Dezember 2018 Einsprache gegen die Schaden ersatz verfügung vom 2 7. November 2018 und ersuchte die Ausgleichs kasse um Zustellung des Abschluss-Protokolls zur AHV-Revision vom Herbst 2017 ( Urk. 5/177). Mit Schreiben vom 2 2. Januar 2019 stellte ihm die Aus gleichs kasse die Akten betreffend Arbeitgeberkontrolle zu und setzte ihm Frist an, um seine Einsprache mit einem Rechtsbegehren und einer Begründung zu ergänzen ( Urk. 5/182). In der Folge beantragte X.___ mit einer am 2 2. Februar 2019 zur Post gegebenen Eingabe, dass die Schadenersatzforderung zu reduzieren sei ( Urk. 5/183, Urk. 5/185). Mit Einspracheentscheid vom 2 8. Mai 2019 hiess die Ausgleichskasse d ie Einsprache von X.___ vom 1 8. Dezember 2018 teil weise gut und reduzierte ihre Schadenersatzforderung auf Fr. 47'865.05 ( Urk. 2). 2.</w:t>
      </w:r>
    </w:p>
    <w:p>
      <w:r>
        <w:t>Dagegen erhob</w:t>
      </w:r>
    </w:p>
    <w:p>
      <w:r>
        <w:t>X.___ mit einer am 2 8. Juni 2019 zur Post gegeben en Eingabe Beschwerde ( Urk. 1). Mit Beschwerdeantwort vom 2. September 2019 be an tragte die Beschwerdegegnerin Abweisung der Beschwerde ( Urk. 4, unter Bei lage der Kassenakten, Urk. 5/1-189),</w:t>
      </w:r>
    </w:p>
    <w:p>
      <w:r>
        <w:t>was dem Beschwerdeführer am 1 0. Septem ber 2019 zur Kenntnis gebracht wurde ( Urk.</w:t>
      </w:r>
    </w:p>
    <w:p>
      <w:r>
        <w:rPr>
          <w:b/>
        </w:rPr>
        <w:t>E. 5</w:t>
      </w:r>
    </w:p>
    <w:p>
      <w:r>
        <w:t>/179).</w:t>
      </w:r>
    </w:p>
    <w:p>
      <w:r>
        <w:rPr>
          <w:b/>
        </w:rPr>
        <w:t>E. 6</w:t>
      </w:r>
    </w:p>
    <w:p>
      <w:r>
        <w:t>) .</w:t>
      </w:r>
    </w:p>
    <w:p>
      <w:r>
        <w:t>In der Folge wurde dem Beschwerdeführer Gelegenheit gegeben, um die Prozess akten am von ihm vorgeschlagenen Tag, dem 20. Dezember 2019, am Sitz des Gerichts einzusehen. Zum vereinbarten Termin ist er unentschuldigt nicht erschi e nen (Urk. 9). 3.</w:t>
      </w:r>
    </w:p>
    <w:p>
      <w:r>
        <w:t>Auf die Vorbringen der Parteien und die eingereichten Unterlagen wird, soweit erforderlich, in den nachfolgenden Erwägungen eingegangen. Das Gericht zieht in Erwägung: 1.</w:t>
      </w:r>
    </w:p>
    <w:p>
      <w:r>
        <w:t>In seiner Beschwerde bringt der Beschwerdeführer zunächst vor, dass er das «Abschlussprotokoll der Revision» nicht habe einsehen dürfen ( Urk. 1). Dazu ist festzuhalten, dass</w:t>
      </w:r>
    </w:p>
    <w:p>
      <w:r>
        <w:t>d er Anspruch auf rechtliches</w:t>
      </w:r>
    </w:p>
    <w:p>
      <w:r>
        <w:t>Gehör ( Art. 29 Abs. 2 der Bundes verfassung) auch das Recht</w:t>
      </w:r>
    </w:p>
    <w:p>
      <w:r>
        <w:t>umfasst , Einsicht</w:t>
      </w:r>
    </w:p>
    <w:p>
      <w:r>
        <w:t>i n sämtliche verfahrens bezogenen Akten zu nehmen, das heisst in solche, die geeignet sind, Grundlage des späteren Entscheids zu bilden (BGE 132 II 485 E. 3 ; 129 V 472 E. 4.2.2 ; Urteil des Bundesgerichts 9C_906/2013 vom 2 2. Oktober 2014 E.</w:t>
      </w:r>
    </w:p>
    <w:p>
      <w:r>
        <w:t>3.1.1 mit Hinweisen ).</w:t>
      </w:r>
    </w:p>
    <w:p>
      <w:r>
        <w:t>Dies trifft auf den vom Beschwerdeführer genannten</w:t>
      </w:r>
    </w:p>
    <w:p>
      <w:r>
        <w:t>Bericht des Revisors der Beschwer degegnerin</w:t>
      </w:r>
    </w:p>
    <w:p>
      <w:r>
        <w:t>über die Arbeitgeberkon trolle vom 21. November 2017 so wie die diesem Bericht bei liegenden Dokumente (Urk. 5/161 ) zweifellos zu , denn die Beschwerde gegnerin begründet ihre Schadenersatzforderung unter anderem mit diesen Feststellungen ihres Revisors (vgl. E.</w:t>
      </w:r>
    </w:p>
    <w:p>
      <w:r>
        <w:t>3.2.1 f. nachstehend ) . Den Kassenakten ist aber zu entnehmen, dass die Beschwerdegegnerin vor Erlass des angefochtenen</w:t>
      </w:r>
    </w:p>
    <w:p>
      <w:r>
        <w:t>Einspracheentscheids vom 28. Mai 2019 ( Urk. 2) dem Beschwer deführer m it Schreiben vom 22. Januar 2019 die Akten bet reffend Arbeit geber kontrolle zugestellt hat (Urk. 5/182). Daraufhin nahm der Beschwer de führer in seiner am 22. Februar 2 019 zur Post gegebenen Eingabe zum Revisionsbericht vom 2 1. November 2017 Stellung (Urk. 5/183, Urk. 5/185). Weil der Beschwerde führer die gewünschten Akten einsehen und sich vor dem Einspracheentscheid dazu äussern konnte, ist sein Anspruch auf rechtliches Gehör nicht verletzt.</w:t>
      </w:r>
    </w:p>
    <w:p>
      <w:r>
        <w:t>Anzufügen ist, dass der Beschwerdeführer von der Möglichkeit, am 2 0. Dezember 2019 die vollständigen Prozessakten am Sitz des Gerichts einzusehen,</w:t>
      </w:r>
    </w:p>
    <w:p>
      <w:r>
        <w:t>keinen Gebrauch machte ( Urk. 9). 2. 2 .1</w:t>
      </w:r>
    </w:p>
    <w:p>
      <w:r>
        <w:t>Nach Art. 52 Abs. 1 des</w:t>
      </w:r>
    </w:p>
    <w:p>
      <w:r>
        <w:t>Bundesgesetz es über die Alters- und Hinterlas senen ver siche 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2 .2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 3 .</w:t>
      </w:r>
    </w:p>
    <w:p>
      <w:r>
        <w:t>3 .1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3 .2</w:t>
      </w:r>
    </w:p>
    <w:p>
      <w:r>
        <w:t>3 .2.1</w:t>
      </w:r>
    </w:p>
    <w:p>
      <w:r>
        <w:t>Mit Schadenersatzverfügung vom 27 . November 201</w:t>
      </w:r>
    </w:p>
    <w:p>
      <w:r>
        <w:rPr>
          <w:b/>
        </w:rPr>
        <w:t>E. 8</w:t>
      </w:r>
    </w:p>
    <w:p>
      <w:r>
        <w:t>machte die Beschwerde gegnerin gegenüber dem Beschwerdeführer eine Schadenersatzforderung im B etrag von Fr. 51‘002.50 geltend (Urk. 5/171/1-2).</w:t>
      </w:r>
    </w:p>
    <w:p>
      <w:r>
        <w:t>Im angefochtenen Einsprache entscheid vom 28. Mai 2019 reduzierte sie ihre F orderung sodann um weitere Positionen, die erst nach der Konkurseröffnung in Rech nung gestellt wurden (vgl. dazu die detaillierte Aufstellung in Urk. 2 S. 3 f. E. 5f), auf Fr. 47'865.05 ( Urk. 2 S. 4). Zum geltend gemachten Schaden gehören unter anderem auch die nachzu zahlenden Lohnbeiträge für die Jahre 2015 bis 2017</w:t>
      </w:r>
    </w:p>
    <w:p>
      <w:r>
        <w:t>( vgl. Pos.</w:t>
      </w:r>
    </w:p>
    <w:p>
      <w:r>
        <w:t>«…» des Konto-Auszugs vom 2 7. November 2018, Urk. 5/171/ 16) . Dazu führ te die Be schwerde gegnerin aus, dass diese Forderung auf den Ergebnissen der Arbeit ge ber kontrolle vom 2 1. November 2017 beruhen würden. Die von der Y.___ ausgerichteten Löhne seien erst nach der Konkurs eröffnung über die se Gesellschaft</w:t>
      </w:r>
    </w:p>
    <w:p>
      <w:r>
        <w:t>vom 22. Mai 2017 (Urk. 5/171/7) vollständig erfasst worden . Der Beschwerdeführer hafte für diese Lohnbeiträge jedoch ebenfalls .</w:t>
      </w:r>
    </w:p>
    <w:p>
      <w:r>
        <w:t>S ie hätte die Beiträge vor der Konkurseröffnung in Rechnung stellen können, wenn die Y.___ über die ausgerichteten Löhne rechtzeitig, das heisst bis spätes tens Ende Januar 2016 (Beitragsjahr 2015) beziehungsweise Ende Januar 2017 (Beitragsjahr 2016) abgerechnet hätte</w:t>
      </w:r>
    </w:p>
    <w:p>
      <w:r>
        <w:t>( Urk. 2 S. 3). 3.2.2</w:t>
      </w:r>
    </w:p>
    <w:p>
      <w:r>
        <w:t>Für Beiträge auf ausgerichteten Löhnen, die vor der Konkurseröffnung mit den Jahreslohndeklarationen gemäss</w:t>
      </w:r>
    </w:p>
    <w:p>
      <w:r>
        <w:t>Art. 36 Abs. 2 der Verordnung über die Alters- und Hinterlassenenversicherung (AHVV)</w:t>
      </w:r>
    </w:p>
    <w:p>
      <w:r>
        <w:t>hätt en gemeldet werden müssen und er st bei der Arbeitgeberkontrolle festgestellt wurden, haftet ein Organ nach Art. 52 AHVG (vgl. Urteil des Bundesgerichts H 20/00 vom 2 1. Dezember 200 0 E.</w:t>
      </w:r>
    </w:p>
    <w:p>
      <w:r>
        <w:t>4b) . Die Beschwerdegegnerin bringt vor , dass die nachgeforderten Bei träge durch rechtskräftige Nachzahlungsverfügungen festgesetzt worden seien ( Urk. 4 S. 2). Die von der Beschwerdegegnerin erwähnten Nachzahlungs verfügungen wurden am 5. Dezember 2017 , mithin nach der Konkurseröffnung vom 2 2. Mai 2017 (Urk. 5/171/7) , verfasst und soweit ersichtlich nicht versendet ( Urk. 5/163- 164). Diese Dokumente würden eine r Überprüfung der den Beitrags nach forderungen zugrunde liegende n Lohnsummen somit nicht ent gegen stehen (vgl. Urteil des Bundesgerichts 9C_456/2010 vom 3. August 2010 E. 4.1 mit weiteren Hinweis en ) .</w:t>
      </w:r>
    </w:p>
    <w:p>
      <w:r>
        <w:t>Der Beschwerdeführer stellt sich auf den Stand punkt, dass die Lohnsumme vom Revisor der Beschwerdegegnerin «um einiges zu hoch angesetzt» worden sei. Er bringt dazu</w:t>
      </w:r>
    </w:p>
    <w:p>
      <w:r>
        <w:t>vor, dass er Lohn vorschüsse durch Bar bezüge vom Geschäftskonto der Y.___ abgehoben habe, um seinen Mitarbeitern über finanzielle Engpässe hinweg zu helfen. Er vermute, dass die deklarierte Lohnsumme (Monats löhne) plus die Barbezüge zu einer doppelten Lohnsummenb erechnung geführt h ätt en . Er führt sodann aus , dass diverse Ausgaben für Kleinmaterial, Reinigungs mittel sowie den Erwerb von Second hand-Geräten ebenfalls über diese Barab hebungen finanziert worden seien ( Urk. 1).</w:t>
      </w:r>
    </w:p>
    <w:p>
      <w:r>
        <w:t>Dazu ist zunächst festzuhalten, dass d er Revisor der Beschwerdegegnerin auf die Geschäftsab schlüsse der Y.___</w:t>
      </w:r>
    </w:p>
    <w:p>
      <w:r>
        <w:t>abgestützt</w:t>
      </w:r>
    </w:p>
    <w:p>
      <w:r>
        <w:t>hat , welche ihm die A.___ in B.___</w:t>
      </w:r>
    </w:p>
    <w:p>
      <w:r>
        <w:t>zur Ver fügung gestellt hat ( Urk. 5/161/1) . Bei der Konkur s ein ver nahme vom 1 2. Juni 2017 führte der Beschwerdeführer aus, dass seine erste Buchhalterin die Buchhal tung der Y.___ nicht abge schlossen habe, weil er sie nicht mehr bezahlen konnte. Daraufhin habe er die Übersicht verloren . Zu Beginn des Jahres 2017 habe</w:t>
      </w:r>
    </w:p>
    <w:p>
      <w:r>
        <w:t>er die Buchhaltung der A.___</w:t>
      </w:r>
    </w:p>
    <w:p>
      <w:r>
        <w:t>übergeben.</w:t>
      </w:r>
    </w:p>
    <w:p>
      <w:r>
        <w:t>Sein neuer Treu händer arbeite nun an der Buchhaltung und habe bislang das Geschäftsjahr 2014/2015 abgeschlossen ( Urk. 5/161/9). Den Kassenakten kann weiter entnom men werden, dass</w:t>
      </w:r>
    </w:p>
    <w:p>
      <w:r>
        <w:t>die A.___ die Abschlüsse für die Arbeitgeberkontrolle durch den Revisor der Beschwerde gegnerin anhand der vorhandenen Unterlagen aufbereitet hat ( Urk. 5/161/1).</w:t>
      </w:r>
    </w:p>
    <w:p>
      <w:r>
        <w:t>Der Revisor stellte daraufhin auf die i h m zur Verfügung gestellten Kontoblätter und Nettolohnblätter ( Urk. 5/161/1, Urk. 5/161/16-21) ab, was er im Einsprache verfahren noch einmal bestätigte ( Urk. 5/186).</w:t>
      </w:r>
    </w:p>
    <w:p>
      <w:r>
        <w:t>Es besteht kein Anlass , an diesen Feststellungen des Revi sors der Beschwerdegegnerin zu z weifel n , zumal der Beschwerdeführer für die vo n ihm bloss vermuteten Doppel- beziehungsweise Falsch buchungen weder detaillierte Angaben machen noch Belege einreichen konnte. 3.2.3</w:t>
      </w:r>
    </w:p>
    <w:p>
      <w:r>
        <w:t>Im Übrigen wurde der Schaden vom Beschwerdeführer nicht bestritten. Der Schaden ergibt sich aus der Gegenüberstellung der gemäss Beitragsübersicht ( Urk. 5/171/5-6 ) und Konto -A uszug (Urk. 5 / 171/11-16 ) geschuldete n Sozial ver siche rungsbeiträge und Nebenkosten -</w:t>
      </w:r>
    </w:p>
    <w:p>
      <w:r>
        <w:t>abzüglich der im Einsprache entscheid vom 28. Mai 2019 ( Urk. 2) genannten, nach Konkurseröffnung in Rechnung gestellten Positionen - und der von der Y.___ geleisteten Zahlungen. Zu den nach Konkurseröffnung vom 22. Mai 2017 (Urk. 5/171/7) in Rechnung gestellten Positionen im Betrag von total Fr. 3'215.55 gehören die Betreibungskosten vom 1 6. Juni 2017 in der Höhe von Fr. 78.10 (S. 2 der Beitragsübersicht, Urk. 5/171/6, sowie Pos. «…» des Konto-Auszugs, Urk. 5/171/ 14 ) , die Akontobeiträge für das 2. Quartal 2017 im Betrag von</w:t>
      </w:r>
    </w:p>
    <w:p>
      <w:r>
        <w:t>Fr. 1'938.50 (Pos. «…» des Konto-Aus zugs, Urk. 5/171/15) sowie am 5. Dezember 2017 im Konto-Auszug erfasste Ver zugszinsen in der Höhe von Fr. 887.80 und Fr. 311.15 (Pos. «…» des Konto-Auszugs, Urk. 5/171/16). Es resultiert ein Saldo von Fr. 47'865.05 zu Gunsten der Beschwerdegegnerin (Fr. 51'080.60 gemäss Beitragsübersicht und Kontoauszug abzüglich total Fr. 3' 2 15.5 5 , die erst nach der Konkurseröffnung in Rechnung gestellt wurden).</w:t>
      </w:r>
    </w:p>
    <w:p>
      <w:r>
        <w:t>Mangels offenkundiger Anhaltspunkte für Berechnungs fehler ist die Schadensbe rechnung der Beschwerdegegnerin zu bestätigen. Es ist somit von einem vorliegend relevanten Schaden in der Höhe von Fr. 47'865.05 auszugehen. 4 . 4 .1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 unterlagen über die von ih nen an ihre Arbeitnehmer ausbezahlten Löhne zuzu stellen, damit die entspre chenden paritätischen Beiträge ermittelt und verfügt werden können. Die Bei tragszahlungs - und Abrechnungspflicht des Arbeitgebers ist eine gesetz lich vor geschriebene öffentlichrechtliche Aufgabe. Die Nichterfüllung dieser öffentlich rechtlichen Aufgabe bedeutet eine Missachtung von Vorschriften im Sinne von Art. 52 Abs. 1 AHVG und zieht die volle Schadendeckung nach sich (BGE 118 V 193 E. 2a; vgl. BGE 132 III 523 E. 4.6). 4 .2</w:t>
      </w:r>
    </w:p>
    <w:p>
      <w:r>
        <w:t>Aufgrund der Beitragsübersicht (Urk. 5/171/5-6) und des Konto-Auszug s</w:t>
      </w:r>
    </w:p>
    <w:p>
      <w:r>
        <w:t>(Urk. 5/171/11-16) sowie d e r übrigen Kassenakten ist erstellt, dass die Y.___ zwar beitragspflichtige Löhne ausrichtete, ihren damit ein her gehenden Abrechnungs- und Zahlungspflichten aber grösstenteils nicht nach gekommen ist.</w:t>
      </w:r>
    </w:p>
    <w:p>
      <w:r>
        <w:t>Dadurch hat sie öffentlichrecht l iche Vorschriften verletzt.</w:t>
      </w:r>
    </w:p>
    <w:p>
      <w:r>
        <w:t>5 . 5 .1 5 .1.1</w:t>
      </w:r>
    </w:p>
    <w:p>
      <w:r>
        <w:t>Die wesentliche Voraussetzung für die Schadenersatzpflicht besteht nach dem W 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 fügt, aber trotzdem nicht schadenersatzpflichtig wird, wenn besondere Umstände die Nichtbefolgung der einschlägigen Vorschriften als erlaubt oder nicht schuld haft erscheinen lassen (BGE 108 V 183 E. 1b; ZAK 1985 S. 576 E. 2 und S. 619 E. 3a). 5 .1.2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5 .1.3</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5 .2</w:t>
      </w:r>
    </w:p>
    <w:p>
      <w:r>
        <w:t>Der Beschwerdeführer war der einzige Gesellschafter und Geschäftsführer der Y.___ (Urk. 5/171/7) . Er</w:t>
      </w:r>
    </w:p>
    <w:p>
      <w:r>
        <w:t>war formelles Organ dieser Gesellschaft (vgl. Urteil des Bundesgerichts 9C_347/2013 vom 3. Juli 2013 E. 3 ).</w:t>
      </w:r>
    </w:p>
    <w:p>
      <w:r>
        <w:t>Er muss sich vorhalten lassen, dass er den Mitarbeiterinnen und Mitarbeitern seines Unter neh mens Löhne ausgerichtet hat, ohne sicherzustellen, dass die darauf geschul deten Sozialver sicherungs beiträge und Nebenkosten bezahlt werden können. Damit handelte er zumindest grobfahrlässig (Urteil des Bundesgerichts H 213/03 vom 9. Februar 2004 E. 5.1). Der Beschwerdeführer macht keine Entlastungs gründe geltend (vgl. Urk. 1). 6 . 6 .1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6 .2</w:t>
      </w:r>
    </w:p>
    <w:p>
      <w:r>
        <w:t>Das vorwerfbare Verhalten des Beschwerdeführers führte zum Schaden der Be schwerdegegnerin. Hätte er dafür gesorgt, dass die Sozialversicherungsbeiträge und Nebenkosten - insbesondere die auf den laufenden Lohnzahlungen geschuldeten Beiträge - bezahlt werden, wäre der Schaden nicht eingetreten. 7 .</w:t>
      </w:r>
    </w:p>
    <w:p>
      <w:r>
        <w:t>Demnach ist die Beschwerde abzuweisen .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