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AK.2019.00023 vom 30. März 2020</w:t>
      </w:r>
    </w:p>
    <w:p>
      <w:r>
        <w:t>ZH Sozialversicherungsgericht, 2020-03-30, DE</w:t>
      </w:r>
    </w:p>
    <w:p>
      <w:r>
        <w:rPr>
          <w:b/>
        </w:rPr>
        <w:t xml:space="preserve">Quelle: </w:t>
      </w:r>
      <w:r>
        <w:t>https://mcp.opencaselaw.ch/entscheid/zh_sozialversicherungsgericht_AK.2019.00023</w:t>
      </w:r>
    </w:p>
    <w:p>
      <w:r>
        <w:t>FR: ZH_SOZIALVERSICHERUNGSGERICHT AK.2019.00023 du 30 mars 2020</w:t>
      </w:r>
    </w:p>
    <w:p>
      <w:r>
        <w:t>IT: ZH_SOZIALVERSICHERUNGSGERICHT AK.2019.00023 del 30 marzo 2020</w:t>
      </w:r>
    </w:p>
    <w:p>
      <w:pPr>
        <w:pStyle w:val="Heading2"/>
      </w:pPr>
      <w:r>
        <w:t>Erwägungen</w:t>
      </w:r>
    </w:p>
    <w:p>
      <w:r>
        <w:rPr>
          <w:b/>
        </w:rPr>
        <w:t>E. 1</w:t>
      </w:r>
    </w:p>
    <w:p>
      <w:r>
        <w:t>Die Y.___</w:t>
      </w:r>
    </w:p>
    <w:p>
      <w:r>
        <w:t>mit Sitz in Z.___ war der Sozialversicherungsanstalt des Kantons Zürich , Ausgleichs kasse, als beitragspflichtige Arbeitgeberin angeschlossen und rechnete mit ihr die paritätischen und FAK-Beiträge ab ( vgl. etwa Urk. 6/383/9-20).</w:t>
      </w:r>
    </w:p>
    <w:p>
      <w:r>
        <w:t>Am 25. Oktober 2016 stellte das Betreibungsamt A.___ der Ausgleichskasse, welche die Y.___ wegen ausstehender Sozialversicherungsbeiträge (inklusive Nebenkosten) betrieben hatte, drei Verlustscheine im Sinne von Art. 115 Abs. 1 und Art. 149 des Bundesgesetzes über Schuldbetreibung und Konkurs (SchKG) aus (Urk. 6/299-301; vgl. auch Urk. 6/311-315).</w:t>
      </w:r>
    </w:p>
    <w:p>
      <w:r>
        <w:t>Mit Urteil vom 12. Dezember 2016 eröffnete die Konkursrichterin des Bezirksge richts B.___ über die Gesellschaft den Konkurs; am 17. März 2017 wurde das Konkursverfahren mangels Aktiven eingestellt (Urk. 8).</w:t>
      </w:r>
    </w:p>
    <w:p>
      <w:r>
        <w:t>Mit Verfügung vom 30. November 2018 (Urk. 6/ 374/1-3 ) verpflichtete die Aus gleichskasse</w:t>
      </w:r>
    </w:p>
    <w:p>
      <w:r>
        <w:t>X.___ , den ehemaligen Gesellschafter und Geschäftsführer der Konkursitin zur Bezahlung von Schadenersatz für entgangene Beiträge in der Höhe von Fr. 43'645.75 (vgl. auch Urk. 6/375-376). Die dagegen von X.___ mit Eingabe vom 17. Januar 2019 (Urk. 6/380) erhobene Einsprache hiess die Ausgleichskasse mit Entscheid vom 23. Mai 2019 (Urk. 2) teilweise gut und reduzierte die geforderte Schadenersatzsumme auf Fr. 38'846.70.</w:t>
      </w:r>
    </w:p>
    <w:p>
      <w:r>
        <w:rPr>
          <w:b/>
        </w:rPr>
        <w:t>E. 1.1</w:t>
      </w:r>
    </w:p>
    <w:p>
      <w:r>
        <w:t>Nach Art. 52 Abs. 1 des Bundesgesetzes über die Alters- und Hinterlassenenver sicherung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 den als eingetreten, sobald die Beiträge verwirkt sind (BGE 123 V 12 E. 5b, 170 E. 2a, 112 V 156 E. 2, 108 V 189 E. 2d, je mit Hinweisen). Im zweiten Fall gilt der Scha denseintritt als erfolgt, sobald die Beiträge wegen der Zahlungsunfähig 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 tritt des Schadens. Diese Fristen können unterbrochen werden. Der Arbeitgeber kann auf die Einrede der Verjährung verzichten (Art. 52 Abs. 3 AHVG; vgl. auch BGE 131 V 4 oben).</w:t>
      </w:r>
    </w:p>
    <w:p>
      <w:r>
        <w:rPr>
          <w:b/>
        </w:rPr>
        <w:t>E. 1.2.3</w:t>
      </w:r>
    </w:p>
    <w:p>
      <w:r>
        <w:t>Der Schaden gilt als eingetreten, sobald anzunehmen ist, dass die geschul de ten Beiträge aus rechtlichen oder tatsächlichen Gründen nicht mehr erhoben werden können (BGE  126 V 443 E. 3a mit Hinweisen). Dies trifft im zweiten Fall dann zu, wenn die Beiträge wegen der Zahlungsunfähigkeit des Arbeit gebers nicht mehr im Verfahren nach Art. 14 ff. AHVG erhoben werden können (BGE 123 V 12 E. 5b, 112 V 156 E. 2; ZAK 1990 S. 287 E. 3b/ aa ).</w:t>
      </w:r>
    </w:p>
    <w:p>
      <w:r>
        <w:t>Eine solche tatsächliche Uneinbringlichkeit und damit ein Schaden liegt vor, wenn die Ausgleichskasse in der gegen den Arbeitgeber eingeleiteten Betreibung auf Pfändung vollständig zu Verlust gekommen ist. Der Pfändungsverlustschein gemäss Art. 115 Abs. 1 in Verbin dung mit Art. 149 SchKG, welcher den Schaden grund sätzlich und in masslicher Hinsicht fest umschreibt, manifestiert, dass der Arbeitgeber seine Beitragspflicht nicht erfüllt hat und damit realistischerweise auch der Scha dener satzpflicht nach Art. 52 Abs. 1 AHVG nicht nachkommen kann. Deshalb steht vom Zeitpunkt der Ausstellung des Pfändungsverlustscheines an ein er Belangung der subsidiär haft baren Organe nichts im Wege. In diesem Moment hat die Ausgleichskasse auch Kenntnis des Schadens, was die zweijäh rige Verjährungsfrist nach Art. 52 Abs. 3 AHVG in Gang setzt (BGE 113 V 256; SVR 2000 AHV Nr. 8; ZAK 1991 S. 125, 1988 S. 300).</w:t>
      </w:r>
    </w:p>
    <w:p>
      <w:r>
        <w:rPr>
          <w:b/>
        </w:rPr>
        <w:t>E. 1.3</w:t>
      </w:r>
    </w:p>
    <w:p>
      <w:r>
        <w:t>Am 25. Oktober 2016 stellte das Betreibungsamt A.___ - wie erwähnt - der Beschwerdegegnerin drei Verlustscheine im Sinne von Art. 115 Abs. 1 in Verbin dung mit Art. 149 SchKG aus (Urk. 6/311-313). Aufgrund der Einträge im Akten verzeichnis (« Dok - Eing .-Datum») steht zweifelsfrei fest, dass diese Verlustscheine der Beschwerdegegnerin spätestens am 31. Oktober 2016 (Datum des Scans) zu gestellt worden waren.</w:t>
      </w:r>
    </w:p>
    <w:p>
      <w:r>
        <w:t>Mit der Zustellung der Verlustscheine wurde die zweijäh rige Verjährungsfrist von Art. 52 Abs. 3 AHVG (spätestens am 31. Oktober 2016) ausgelöst. Und folglich lief die zweijährige Verjährungsfrist (spätestens) am 1. November 2018 ab.</w:t>
      </w:r>
    </w:p>
    <w:p>
      <w:r>
        <w:t>Die Schadenersatzverfügung vom 30. November 2018 (Urk. 6/374) erweist sich somit als offensichtlich verspätet. Die von der Beschwerdegegnerin geltend ge machte Schadenersatzforderung ist verjährt.</w:t>
      </w:r>
    </w:p>
    <w:p>
      <w:r>
        <w:t>Entgegen der offenbar in der Verfügung vom 30. November 2018 (Urk. 6/374) von der Beschwerdegegnerin implizit vertretenen Auffassung spielt vorliegend die Konkurseinstellung mangels Aktiven keine Rolle; fristauslösend war - wie ausgeführt - die bereits geraume Zeit davor erfolgte Zustellung von drei Verlust scheinen.</w:t>
      </w:r>
    </w:p>
    <w:p>
      <w:r>
        <w:rPr>
          <w:b/>
        </w:rPr>
        <w:t>E. 2</w:t>
      </w:r>
    </w:p>
    <w:p>
      <w:r>
        <w:t>Das Verfahren ist kostenlos.</w:t>
      </w:r>
    </w:p>
    <w:p>
      <w:r>
        <w:rPr>
          <w:b/>
        </w:rPr>
        <w:t>E. 3</w:t>
      </w:r>
    </w:p>
    <w:p>
      <w:r>
        <w:t>Zustellung gegen Empfangsschein an: - X.___ - Sozialversicherungsanstalt des Kantons Zürich, Ausgleichskasse - Bundesamt für Sozialversicherungen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