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AK.2019.00022 vom 18. Oktober 2016</w:t>
      </w:r>
    </w:p>
    <w:p>
      <w:r>
        <w:t>ZH Sozialversicherungsgericht, 2016-10-18, DE</w:t>
      </w:r>
    </w:p>
    <w:p>
      <w:r>
        <w:rPr>
          <w:b/>
        </w:rPr>
        <w:t xml:space="preserve">Quelle: </w:t>
      </w:r>
      <w:r>
        <w:t>https://mcp.opencaselaw.ch/entscheid/zh_sozialversicherungsgericht_AK.2019.00022</w:t>
      </w:r>
    </w:p>
    <w:p>
      <w:r>
        <w:t>FR: ZH_SOZIALVERSICHERUNGSGERICHT AK.2019.00022 du 18 octobre 2016</w:t>
      </w:r>
    </w:p>
    <w:p>
      <w:r>
        <w:t>IT: ZH_SOZIALVERSICHERUNGSGERICHT AK.2019.00022 del 18 ottobre 2016</w:t>
      </w:r>
    </w:p>
    <w:p>
      <w:pPr>
        <w:pStyle w:val="Heading2"/>
      </w:pPr>
      <w:r>
        <w:t>Erwägungen</w:t>
      </w:r>
    </w:p>
    <w:p>
      <w:r>
        <w:rPr>
          <w:b/>
        </w:rPr>
        <w:t>E. 1.1</w:t>
      </w:r>
    </w:p>
    <w:p>
      <w:r>
        <w:t>Nach Art. 52 Abs. 1 des Bundesgesetzes über die Alters- und Hinterlassenenver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1.2</w:t>
      </w:r>
    </w:p>
    <w:p>
      <w:r>
        <w:t>Mit Verfügung vom 10. Deze mber 2018 (Urk. 8/6/353) machte die Ausgleichs kasse eine weitere Solidarforderung in der Höhe von Fr. 117'494.70 gegenüber X.___ geltend , wogegen dieser am 11. Dezember 2018 Einsprache erhob (Urk. 8/6/352).</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unfähigkeit des Arbeitgebers nicht mehr im ordent lichen Verfahren nach Art. 14 ff. AHVG erhoben werden kön nen (BGE 123 V 12 E. 5b, 170 E. 2a, 121 III 382 E. 3bb, 113 V 256, 112 V 156 E. 2).</w:t>
      </w:r>
    </w:p>
    <w:p>
      <w:r>
        <w:rPr>
          <w:b/>
        </w:rPr>
        <w:t>E. 1.2.2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 an welchem das schädigende Verhalten erfolgte oder aufhörte (Art. 52 Abs. 3 AHVG in Verbindung mit Art. 60 Abs. 1 des Obligationenrechts [OR]).</w:t>
      </w:r>
    </w:p>
    <w:p>
      <w:r>
        <w:t>Bis zum 31. Dezember 2019 betrug die relative Verjährungsfrist - unter Vorbehalt längerer strafrechtlicher Fristen - zwei Jahre und die absolute Frist fünf Jahre (Art. 52 Abs. 3 AHVG in der bis Ende 2019 gültig gewesenen Fassung).</w:t>
      </w:r>
    </w:p>
    <w:p>
      <w:r>
        <w:rPr>
          <w:b/>
        </w:rPr>
        <w:t>E. 1.2.3</w:t>
      </w:r>
    </w:p>
    <w:p>
      <w:r>
        <w:t>Der Schaden gilt als eingetreten, sobald anzunehmen ist, dass die geschul de ten Beiträge aus rechtlichen oder tatsächlichen Gründen nicht mehr erhoben werden können (BGE  126 V 443 E. 3a mit Hinweisen). Dies trifft im zweiten Fall dann zu, wenn die Beiträge wegen der Zahlungsunfähigkeit des Arbeit gebers nicht mehr im Verfahren nach Art. 14 ff. AHVG erhoben werden können (BGE 123 V 12 E. 5b, 112 V 156 E. 2; ZAK 1990 S. 287 E. 3b/ aa ).</w:t>
      </w:r>
    </w:p>
    <w:p>
      <w:r>
        <w:t>Eine solche tatsächliche Uneinbringlichkeit und damit ein Schaden liegt vor, wenn die Ausgleichskasse in der gegen den Arbeitgeber eingeleiteten Betreibung auf Pfändung vollständig zu Verlust gekommen ist. Der Pfändungsverlustschein gemäss Art. 115 Abs. 1 in Verbindung mit Art. 149 des Bundesge setzes über Schuldbetreibung und Konkurs (SchKG), welcher den Schaden grund sätzlich und in masslicher Hinsicht fest umschreibt, manifestiert, dass der Arbeitgeber seine Beitragspflicht nicht erfüllt hat und damit realistischerweise auch der Schaden er satzpflicht nach Art. 52 Abs. 1 AHVG nicht nachkommen kann. Deshalb steht vom Zeitpunkt der Ausstellung des Pfändungsverlustscheines an einer Belangung der subsidiär haft baren Organe nichts im Wege. In diesem Moment hat die Ausgleichskasse auch Kenntnis des Schadens, was die Verjährungsfrist in Gang setzt (BGE 113 V 256; SVR 2000 AHV Nr. 8; ZAK 1991 S. 125, 1988 S. 300).</w:t>
      </w:r>
    </w:p>
    <w:p>
      <w:r>
        <w:rPr>
          <w:b/>
        </w:rPr>
        <w:t>E. 1.3</w:t>
      </w:r>
    </w:p>
    <w:p>
      <w:r>
        <w:t>Mit Entscheid vom 23. Mai 2019 (Urk. 2) wies die Ausgleichskasse die Einsprachen von X.___ vom 29. Oktober und 11. Dezember 2018 ab. Eben falls mit Entscheid vom 2 3. Mai 2019 (Urk. 8/2) hiess die Ausgleichskasse die Einsprache von Y.___ vom 31. Oktober 2018 teilweise gut und reduzierte die ihm gegenüber geltend gemachte Schadenersatzforderung auf Fr. 400'813.65.</w:t>
      </w:r>
    </w:p>
    <w:p>
      <w:r>
        <w:rPr>
          <w:b/>
        </w:rPr>
        <w:t>E. 1.3.1</w:t>
      </w:r>
    </w:p>
    <w:p>
      <w:r>
        <w:t>Das Konkurs verfahren über die</w:t>
      </w:r>
    </w:p>
    <w:p>
      <w:r>
        <w:t>Z.___</w:t>
      </w:r>
    </w:p>
    <w:p>
      <w:r>
        <w:t>wurde zwar -</w:t>
      </w:r>
    </w:p>
    <w:p>
      <w:r>
        <w:t>wie erwähnt - erst am 24. Februar 2017 mangels Aktiven eingestellt (Urk. 8/6/337/8), der Beschwerde gegnerin wurden aber bereits am 12. Oktober 2016 zwei Pfändungsverlustscheine ausgestellt (Urk. 8/6/198-199).</w:t>
      </w:r>
    </w:p>
    <w:p>
      <w:r>
        <w:t>Damit wurde die zweijährige Verjährungsfrist gemäss Art. 52 Abs. 3 AHVG in der damals und noch bis Ende 2019 gültig gewesenen Fassung ausgelöst. Diese Frist lief - noch gänzlich unter altem Recht - bis zum 12. Oktober 2018.</w:t>
      </w:r>
    </w:p>
    <w:p>
      <w:r>
        <w:t>Mit dem Erlass der Schadenersatzverfügungen vom 1. Oktober 2018 (Urk. 8/6/337/2-7) wahrte die Beschwerdegegnerin die genan nte Verjährungsfrist . Insoweit sind ihre Forderungen nicht verjährt.</w:t>
      </w:r>
    </w:p>
    <w:p>
      <w:r>
        <w:rPr>
          <w:b/>
        </w:rPr>
        <w:t>E. 1.3.2</w:t>
      </w:r>
    </w:p>
    <w:p>
      <w:r>
        <w:t>Anders gelagert ist die Sache mit Bezug auf die Verfügung vom 10. Dezember 2018 (Urk. 8/6/353 ), mit welcher die Beschwerdegegnerin gegenüber dem Beschwerde führer 1 eine weitere Schadenersatzforderung von Fr. 117'494.70 geltend machte . Da diese Verfügung nach Ablauf der Verjährungsfrist am 12. Oktober 2018 erging, wäre insoweit die Forderung gegenüber dem Beschwerdeführer 1 verjährt. Zu beachten ist allerdings, dass zwischen den beiden Beschwerdeführern echte Solidarität besteht (vgl. dazu anstatt vieler: Peter Gauch /Walter R. Schluep /Jörg Schmid/Susan Emmenegger , Schweizerisches Obligationenrecht. Allgemeiner Teil, Band II, 11. Auflage, Zürich/Basel/Genf 2020, S. 3750 f., Rz . 3750 ff., insbesondere Rz . 3752), weshalb nach Art. 136 Abs. 1 OR die Unterbrechung der Verjährung gegen einen Solidarschuldner auch gegen die übrigen Mitschuldner wirkt, sofern sie auf einer Handlung des Gläubi gers beruht.</w:t>
      </w:r>
    </w:p>
    <w:p>
      <w:r>
        <w:t>Indem die Beschwerdegegnerin als Gläubigerin m it Verfügung vom 1. Oktober 2018 die Verjährung</w:t>
      </w:r>
    </w:p>
    <w:p>
      <w:r>
        <w:t>in Bezug auf eine Solidarforderung gegenüber dem Beschwerdeführer 2 im Umfang von Fr. 452'138.61 unterbrach (BGE 141 V 487 E. 2.3) , begann auch für den weiteren Solidarschuldner, den Beschwerdeführer 1 eine neue Verjährungsfrist, und zwar für eine Forderung im maximalen Umfang von Fr. 452'138.61 und nicht bloss im Maximalbetrag von Fr. 64'484.91.</w:t>
      </w:r>
    </w:p>
    <w:p>
      <w:r>
        <w:rPr>
          <w:b/>
        </w:rPr>
        <w:t>E. 1.3.3</w:t>
      </w:r>
    </w:p>
    <w:p>
      <w:r>
        <w:t>Aus dem Gesagten folgt, dass die streitgegenständlichen Solidarforderungen nicht verjährt sind.</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Die Beschwerdegegnerin stützte ihre Forderungen gegenüber den Beschwerde führern im Wesentlichen auf die Lohndeklarationen der Z.___ für die Jahre 2015 (Urk. 8/6/100) und 2016 (Urk. 8/6/271/2 und Urk. 8/6/272) sowie den Bericht des Revisors über die Arbeitgeberkontrolle vom 14. März 2017 (Urk. 8/6/270-271). Im Weiteren liegen die Beitragsübersicht vom 1. Oktober 2018 (Urk. 8/6/337/9-12) und der Kontoauszug desselben Datums (Urk. 8/6/337/13-21) sowie zahlreiche Mahnungen ( Urk. 8/6/ 12-13, Urk. 8/6/ 15-17, Urk. 8/6/ 30, Urk. 8/6/ 49,</w:t>
      </w:r>
    </w:p>
    <w:p>
      <w:r>
        <w:t>Urk. 8/6/ 59, Urk. 8/6/ 69 , Urk. 8/6/ 77, Urk. 8/6/ 80 , Urk. 8/6/ 97 , Urk. 8/6/ 111, Urk. 8/6/ 117 , Urk. 8/6/ 121, Urk. 8/6/ 127, Urk. 8/6/ 131 , Urk. 8/6/ 147 und</w:t>
      </w:r>
    </w:p>
    <w:p>
      <w:r>
        <w:t>Urk. 8/6/ 211 ), Betreibungsbegehren ( Urk. 8/6/ 31, Urk. 8/6/ 48, Urk. 8/6/ 58 , Urk. 8/6/ 84-86 , Urk. 8/6/ 99 , Urk. 8/6/ 114 , Urk. 8/6/ 128, Urk. 8/6/ 132-133 , Urk. 8/6/ 138 und</w:t>
      </w:r>
    </w:p>
    <w:p>
      <w:r>
        <w:t>Urk. 8/6/ 156 ), Zahlungsbefehle ( Urk. 8/6/ 52, Urk. 8/6/ 54, Urk. 8/6/ 56 , Urk. 8/6/ 62, Urk. 8/6/ 70 , Urk. 8/6/ 87-89 , Urk. 8/6/ 104 und Urk. 8/6/ 125 ), diverse Veranlagungsverfügungen vom 2 3. und 25 . November 2015 (Urk. 8/6/72- 75 ) , vom 2. Februar 2016 (Urk. 8/6/94 -96) , vom 14. März 2016 (Urk. 8/6/115) und vom 9. Mai 2016 (Urk. 8/6/135) sowie zahlreiche Verlust scheine vom 12. Oktober 2016 (Urk. 8/6/198-199) und 2. November 2016 (Urk. 8/6/216-228 ) bei den Akten.</w:t>
      </w:r>
    </w:p>
    <w:p>
      <w:r>
        <w:t>Aus den Lohndeklarationen für die Jahre 2015 (Urk. 8/6/100) und 2016 (Urk. 8/6/271/2 und Urk. 8/6/272) ist ersichtlich, dass die Z.___ im Zeit raum vom 1. Februar 2015 bis 30. Juni 2016 Lohnzahlungen von insgesamt Fr. 2'773'542.83 (= Fr. 2'498'998.20 + Fr. 274'544.63) ausrichtete. Der Ausstand resultiert aus der Gegenüberstellung der gemäss Kontoauszug und Beitragsüber sicht geschuldeten Sozialversicherung s beiträge zuzüglich Nebenkosten und der von der Z.___ geleisteten Zahlungen. Danach besteht ein Saldo von Fr. 453'299.51 zu Gunsten der Beschwerdegegnerin (Urk. 8/6/9-21).</w:t>
      </w:r>
    </w:p>
    <w:p>
      <w:r>
        <w:rPr>
          <w:b/>
        </w:rPr>
        <w:t>E. 2.3</w:t>
      </w:r>
    </w:p>
    <w:p>
      <w:r>
        <w:t>Mit Verfügung vom 9. Juni 2020 (Urk. 7) wurden die beiden Beschwerdever fahren vereinigt, und es wurde</w:t>
      </w:r>
    </w:p>
    <w:p>
      <w:r>
        <w:t>X.___ und Y.___ Frist zur Stellungnahme zum gesamten Prozessstoff (insbesondere auch wechselseitig zu den Beschwerdeschriften) angesetzt. In der Folge reichte X.___ seine Stellungnahme vom 6. Juli 2020 (Urk. 12) ins Recht. Demgegenüber konnte die Verfügung vom 9. Juni 2020 nicht an Y.___ als Gerichtsurkunde zugestellt werden; er hatte sie auf der Poststelle nicht abgeholt (vgl. Urk. 11). Am 26. Juni 2020 wurde ihm die Verfügung mit A-Post geschickt (Urk. 11). Y.___ liess sich jedoch nicht mehr vernehmen. Am 5. Oktober 2020 erstattete die Ausgleichskasse ihre Duplik (Urk. 16), die sowohl X.___ als auch Y.___ zur Kenntnis gebracht wurde (vgl. Urk. 17).</w:t>
      </w:r>
    </w:p>
    <w:p>
      <w:r>
        <w:t>Auf die Ausführungen der Parteien ist, soweit für die Entscheidfindung erforder lich, in den Erwägungen einzugehen. Das Gericht zieht in Erwägung: 1.</w:t>
      </w:r>
    </w:p>
    <w:p>
      <w:r>
        <w:rPr>
          <w:b/>
        </w:rPr>
        <w:t>E. 2.3.1</w:t>
      </w:r>
    </w:p>
    <w:p>
      <w:r>
        <w:t>Im gegen den Beschwerdeführer 1 gerichteten Einspracheentscheid vom 23. Mai 2019 (Urk. 2) führte die Beschwerdegegnerin auf S. 4 f. im Einzelnen auf, welche Schadenspositionen sie gegenüber dem Beschwerdeführer 1 geltend machte. Insgesamt summierte sich die gegen ihn gerichtete Schadenersatzforderung auf Fr. 181'979.61 (= Fr. 64'484.91 + Fr. 117'494.70) . Der Beschwerdeführer 1 zog insoweit das Quantitativ der Forderung zu Recht nicht in Zweifel. Es ist aufgrund der Akten ausgewiesen. Soweit der Beschwerdeführer 1 rügte, dass die Zahlungen der Z.___ nicht an die ältesten Forderungen der Beschwerdegegnerin angerechnet worden seien (Urk. 1 S. 2), entgegnete die Beschwerdegegnerin zutreffend, dass es sich dabei nicht um Zahlungen der Z.___ gehandelt habe, sondern lediglich um elektronische Gutschriften (HABENHER) aufgrund von (ebenfalls nicht bezahlten) Akontobeiträgen beziehungsweise rechnungen . Diese Gutschriften seien deshalb auf noch offene Forderungen anzurechnen, m it denen sie sachlich zusammenhi ngen (vgl. Urk. 4 S. 1). Hinzuzufügen ist noch, dass ein Blick in die Beitragsübersicht vom 1. Oktober 2018 (Urk. 8/6/337/9-12) ausreicht, um zu erkennen, dass die Z.___ niemals nennenswerte Zahlun gen an die Beschwerdegegnerin geleistet hat. Vor der Konkurseröffnung vom 18. Oktober 2016 wurde keine einzige Zahlung geleistet; danach solche im Umfang von insgesamt Fr. 2'350.44, die jedoch im vorliegenden Kontext offen sichtlich irrelevant sind und im Übrigen von der Arbeitslosenkasse stammen.</w:t>
      </w:r>
    </w:p>
    <w:p>
      <w:r>
        <w:t>Der Beschwerdeführer 1 reichte als Beilage 2 (Urk. 13/2) seiner Duplik ein Doku ment zu den Akten, das seines Erachtens als «Zahlungsbeleg der A.___ an die AHV über 125’000» zu betrachten sei (Urk. 12 Ziffer 4). Die Beschwerde gegnerin versicherte, dass sie keine Zahlung der Z.___ über Fr. 125'000. erhalten habe (Urk. 16), was allerdings auch nicht erstaunt. Denn bei Urk. 13/2 handelt es sich mitnichten um einen Zahlungsbeleg, sondern bestenfalls um einen «Buchungsbeleg». Ein solcher Beleg bestätigt aber noch nicht, dass die Zahlung von der Bank auch ausgeführt wurde; er ist jedenfalls keine Quittung. Solche Überweisungsaufträge können ohne Weiteres auch storniert oder nicht ausgeführt werden (etwa bei mangelnder Deckung). Hinzu kommt, dass Urk. 13/2 ohnehin praktisch keine Beweiskraft hat. Die Urkunde erscheint in vielerlei Hinsicht «auffällig»: Es fehlen - abgesehen von der Bezeich nung « B.___ » - die Kontaktdaten der Bank (Adresse, Telefonnummer und dergleichen). Es wird keine Kontonummer angezeigt, und zwar weder diejenige des zu belastenden Kontos noch diejenige des Kontos der Beschwerdegegnerin. Es ist auch nicht erkennbar, an welches Finanzinstitut die Überweisung hätte erfolgen sollen. Als Valutadatum scheint der «12.12.2015» auf; der 12. Dezember 2015 war ein Samstag. Schweizerische Banken führen an Sams tagen gerichtsnotorisch keine Zahlungen aus . Urk. 13/2 beweist nichts. Es handelt sich dabei bestenfalls um ein «privates» Dokument irgendeiner Person . Die Z.___ hat nie Fr. 125'000. an die Beschwerdeg egnerin bezahlt. Die Gesellschaft hat nämlich - wie ausgef ührt - gar nichts an die Beschwerdegegnerin bezahlt.</w:t>
      </w:r>
    </w:p>
    <w:p>
      <w:r>
        <w:t>Mangels offenkundiger B erechnungsfehler ist in Bezug auf den Beschwerde führer 1 die Schadensberechnung der Ausgleichskasse zu bestätigen und insoweit von einem relevanten Schadensbetrag von Fr. 181'979.61 (= Fr. 64'484.91 + Fr. 117'494.70) auszugehen.</w:t>
      </w:r>
    </w:p>
    <w:p>
      <w:r>
        <w:rPr>
          <w:b/>
        </w:rPr>
        <w:t>E. 2.3.2</w:t>
      </w:r>
    </w:p>
    <w:p>
      <w:r>
        <w:t>In Bezug auf den Beschwerdeführer 2 reduzierte die Beschwerdegegnerin ihre Forderung in der Beschwerdeantwort auf Fr. 335'990.85 (vgl. Urk. 8/5). Dabei berücksichtigte sie zum einen die vom Beschwerdeführer 2 korrigierte Lohn deklaration und zum anderen die von der Arbeitslosenkasse ausgerichteten, nach der Konkurseröffnung bezahlten Insolvenze ntschädigungen beziehungsweise die darauf entfallenen Beiträge. Insoweit wurde auch der Rüge des Beschwerdefüh rers 2, wonach durch die Z.___ im Jahr 2016 lediglich eine Lohnsumme von Fr. 274'544.63 ausgerichtet wurde (Urk. 8/1 Ziffer 7), vollumfänglich Rechnung getragen. Weitere Einwendungen zum Quantitativ der Forderung machte der Beschwerdeführer 2 nicht. Auch zur Neuberechnung des relevanten Schadens in der Beschwerdeantwort liess sich der Beschwerdeführer 2 nicht mehr vernehmen.</w:t>
      </w:r>
    </w:p>
    <w:p>
      <w:r>
        <w:t>Mangels offenkundiger Berechnungsfehler ist somit in Bezug auf den Beschwer deführer 2 die Schadensberechnung der Beschwerdegegnerin in der Beschwerde antwort zu bestätigen und demzufolge von einem relevanten Schadensbetrag von Fr. 335'990.85 auszugehen.</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w:t>
      </w:r>
    </w:p>
    <w:p>
      <w:r>
        <w:rPr>
          <w:b/>
        </w:rPr>
        <w:t>E. 3.2</w:t>
      </w:r>
    </w:p>
    <w:p>
      <w:r>
        <w:t>).</w:t>
      </w:r>
    </w:p>
    <w:p>
      <w:r>
        <w:t>Der Beschwerdeführer 1 haftet - wie im Einspracheentscheid vom 23. Mai 2019 fest gehalten - für einen Schaden in der Höhe von Fr. 181'979.61 (= Fr. 64'484.91 + Fr. 117'494.70 [vgl. oben E. 2.3.1]). Der Beschwerdeführer 2 haftet demgegenüber für einen Schaden von Fr. 335'990.85 (vgl. zur insoweit vorgenommenen Reduk tion der Schadenersatzsumme im vorliegenden Prozess oben E. 2.3.2). Zwischen den Beschwerdeführern besteht Solidarität bis zum Betrag von Fr. 181'979.61.</w:t>
      </w:r>
    </w:p>
    <w:p>
      <w:r>
        <w:t>Demzufolge ist die Beschwerde des Beschwerdeführers 1 gegen den Einsprache entscheid vom 23. Mai 2019 abzuweisen und diejenige des Beschwerdeführers 2 teilweise gutzuheissen und die gegen ihn gerichtete Solidarforderung auf Fr. 335'990.85 zu reduzieren. Das Gericht erkennt: 1.</w:t>
      </w:r>
    </w:p>
    <w:p>
      <w:r>
        <w:t>Die Beschwerde des Beschwerdeführers 1 wird abgewiesen. 2.</w:t>
      </w:r>
    </w:p>
    <w:p>
      <w:r>
        <w:t>In teilweiser Gutheissung der Beschwerde des Beschwerdeführers 2 wird der Einspracheentscheid vom 23. Mai 2019 dahingehend abgeändert, dass er verpflichtet wird, der Beschwerdegegnerin Schadenersatz in der Höhe von Fr. 335'990.85 zu bezahlen. 3.</w:t>
      </w:r>
    </w:p>
    <w:p>
      <w:r>
        <w:t>Die Beschwerdeführer haften solidarisch bis zum Betrag von Fr. 181'979.61. 4 .</w:t>
      </w:r>
    </w:p>
    <w:p>
      <w:r>
        <w:t>Das Verfahren ist kostenlos. 5 .</w:t>
      </w:r>
    </w:p>
    <w:p>
      <w:r>
        <w:t>Zustellung gegen Empfangsschein an: - X.___ - Y.___ - Sozialversicherungsanstalt des Kantons Zürich, Ausgleichskasse - Bundesamt für Sozialversicherungen</w:t>
      </w:r>
    </w:p>
    <w:p>
      <w:r>
        <w:rPr>
          <w:b/>
        </w:rPr>
        <w:t>E. 4.1</w:t>
      </w:r>
    </w:p>
    <w:p>
      <w:r>
        <w:t>Die wesentliche Voraussetzung für die Schadenersatz pflicht besteht nach dem Wortlaut des Art. 52 AHVG darin, dass der Arbeitgeber absichtlich oder grob fahrlässig Vor schriften verletzt hat und dass durch diese Missachtung ein Schaden verursac 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ausschliessen. In diesem Sinne ist es denkbar, dass ein Arbeitgeber zwar in vorsätz licher Missachtung der AHV Vorschriften der Ausgleichskasse einen Schaden zufügt, aber trotzdem nicht schadenersatz pflichtig wird, wenn besondere Umstände die Nichtbefolgung der einschlägigen Vorschriften als erlaubt oder nicht schuldhaft ersc heinen lassen (BGE 108 V 183 E. 1b; ZAK 1985 S. 576 E. 2).</w:t>
      </w:r>
    </w:p>
    <w:p>
      <w:r>
        <w:t>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ZAK 1985 S. 51 E. 2a, S. 620 E. 3b; vgl. BGE 132 III 523 E. 4.6).</w:t>
      </w:r>
    </w:p>
    <w:p>
      <w:r>
        <w:rPr>
          <w:b/>
        </w:rPr>
        <w:t>E. 4.2.2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Verwaltungsrats, so han deln weitere Mitglieder schuldhaft, wenn sie die nach den Umständen gebotene Aufsicht nicht ausüben. Setzt sich der Verwal tungsrat aus nur zwei Mitgliedern zusammen, so beurteilen sich die Anforde rungen an die gegenseitige Kontrolle nach einem strengen Massstab (in BGE 119 V 86 nicht publizierte E. 2c des Urteils des Bundesgerichts H 94/91 vom 4. März 1993, nicht veröffentlichte Urteile H 171/87 vom 7. Dezember 1987 und H 25/87 vom 4. August 1987).</w:t>
      </w:r>
    </w:p>
    <w:p>
      <w:r>
        <w:rPr>
          <w:b/>
        </w:rPr>
        <w:t>E. 5</w:t>
      </w:r>
    </w:p>
    <w:p>
      <w:r>
        <w:t>.4</w:t>
      </w:r>
    </w:p>
    <w:p>
      <w:r>
        <w:t>Zusammenfassend ist festzuhalten, dass weder Rechtfertigungs- noch Schuldaus schlussgründe vorliegen.</w:t>
      </w:r>
    </w:p>
    <w:p>
      <w:r>
        <w:rPr>
          <w:b/>
        </w:rPr>
        <w:t>E. 5.1.1</w:t>
      </w:r>
    </w:p>
    <w:p>
      <w:r>
        <w:t>Der Beschwerdeführer 1 brachte zu seiner Entlastung im Wesentlichen vor, dass die Z.___ aufgrund einer besonderen Situation berechtigt gewesen sei , die Zahlungen an die Beschwerdegegnerin zurückzubehalten. Dieser Entscheid sei - wie verlangt - formell korrekt vom Verwaltungsrat getroffen worden. Die Debitoren seien bei weitem gross genug gewesen. Eine entsprechende Rückstel lung sei gebildet worden. Es hätten die Miete und die Mitarbeiter bezahlt werden müssen. Ohne diese für das Unternehmen überlebenswichtigen Zahlungen wäre eine Weiterführung nicht möglich gewesen. Es sei vereinbart gewesen, die Sozialversicherungsbeiträge nach Eingang der grossen Debitorenforderungen sofort zu begleichen. Die Z.___ sei dazu in der Lage gewesen, sei doch für 2015 ein Gewinn ausgewiesen worden. Die Zahlungen seien somit nicht grob fahrlässig spät erfolgt (Urk. 1; vgl. auch Urk. 12).</w:t>
      </w:r>
    </w:p>
    <w:p>
      <w:r>
        <w:rPr>
          <w:b/>
        </w:rPr>
        <w:t>E. 5.1.2</w:t>
      </w:r>
    </w:p>
    <w:p>
      <w:r>
        <w:t>Der Beschwerdeführer 2 stellte sich im Wesentlichen auf den Standpunkt, dass ihn kein Verschulden treffe. Er sei zwar Verwaltungsrat der Z.___ gewesen, aber nicht für den finanziellen Bereich zuständig. Das sei im Organi sationsreglement der Z.___ klar geregelt gewesen. Er habe sich immer um die Erhaltung der Arbeitsplätze bemüht (Urk. 8/1)</w:t>
      </w:r>
    </w:p>
    <w:p>
      <w:r>
        <w:rPr>
          <w:b/>
        </w:rPr>
        <w:t>E. 5.2</w:t>
      </w:r>
    </w:p>
    <w:p>
      <w:r>
        <w:t>Vorweg ist festzuhalten, dass in diesem Prozess nicht zu untersuchen ist, ob der Konkurs der Z.___ allenfalls hätte vermieden werden können. Es ist vielmehr einzig zu entscheiden, ob die Z.___ die ihr als Arbeitgeberin obliegenden Pflichten verletzt hat und ob gegebenenfalls ein qualifiziertes Verschulden der Beschwerdeführer zu bejahen ist.</w:t>
      </w:r>
    </w:p>
    <w:p>
      <w:r>
        <w:rPr>
          <w:b/>
        </w:rPr>
        <w:t>E. 5.3.1</w:t>
      </w:r>
    </w:p>
    <w:p>
      <w:r>
        <w:t>Der Beschwerdeführer 1 war vom 17. Februar 2015 bis 28. Januar 2016 als einzelzeichnungsberechtigter Verwaltungsratspräsident der Z.___ im Handelsregister eingetragen. Der Beschwerdeführer 2 war ebenfalls ab 17. Februar 2015 einzelzeichnungsberechtigtes Verwaltungsratsmitglied der Gesellschaft (Urk. 8/6/337/8). Bei der Z.___ handelte es sich um ein kleines Unternehmen mit nur relativ wenigen Angestellten (vgl. Urk. 8/6/100, 8/6/271/2 und 8/6/272). Bei derart leicht überschaubaren Verhältnissen muss vo n jedem Verwaltungsratsmitglied einer Aktiengesellschaft verlangt werden, dass es den Überblick über alle wesentlichen Belange des Unternehmens hat. Dabei richte n sich die Anforderungen an den Verwaltungsratspräsidenten und die übrigen Verwaltungsratsmitglieder nach einem objektiven Mass stab.</w:t>
      </w:r>
    </w:p>
    <w:p>
      <w:r>
        <w:t>Bei einfachen und überschaubaren Verhältnissen werden praxisgemäss erhöhte Anforderungen an Kenntnis und Erledigun g von Abrechnungs- und Zahlungs verkehr mit der Ausgleichskasse gestellt. Gemäs s Art. 716 Abs. 2 OR führt der Verwaltungsrat die Geschäfte der Gesellschaft, soweit er die Geschäftsführung nicht übertragen hat. Art. 716a Abs. 1 OR enthält so dann einen Katalog unüber tragbarer und unentziehbarer Aufgaben. So obliegt dem Verwaltungsrat insbe sondere die Oberleit ung der Gesellschaft und die Er teilung der nötigen Weisungen (Ziffer 1), di e Ausgestaltung des Rechnungswe sens, der Finanzkontrolle sowie der Finanzpla nung (Ziffer 3) und die Oberauf sicht über die mit der Geschäftsführung betrauten Personen, namentlich im Hinblick auf die Befolgung der Gesetze, Statuten, Reglemente und Weisungen (Ziffer 5). Der Verwaltungsrat einer Aktien gesellschaft hat die mit der Ge schäftsführung beauftragten Personen zu überwachen und sich regelmässig über den Geschäftsgang unterrichten zu lassen. Das Gesetz verbietet zwar nicht die Vornahme einer bestimmten Arbeits- und Kompetenzaufteilung, doch die Überwachungs- und Kontrollpflichten verbleiben auch dann beim (Gesamt)-Verwaltungsrat. Deshalb hat sich jedes Mitglied des Verw altungsrats bezie hungsweise der einzige Verwaltungsrat periodisch über den Geschäftsgang und die wichtigsten Geschäfte, die nicht zu seinem primären Aufgabenbereich gehören, zu orientieren, Rapporte zu verlangen, diese sorgfältig zu studieren und nötigenfalls ergänzende Auskünfte einzuholen, Irrtümer abzu klären und bei Unregelmässigkeiten einzugreifen (BGE 114 V 219 E. 4a).</w:t>
      </w:r>
    </w:p>
    <w:p>
      <w:r>
        <w:t>Angesichts dessen kann sich der Beschwerdeführer 2 nicht allein mit dem Hinweis darauf , dass er gemäss Organisationsreglement der Z.___</w:t>
      </w:r>
    </w:p>
    <w:p>
      <w:r>
        <w:t>Urk. 8/3/4) nicht s mit den Finanzen der Gesellschaft zu tun gehabt habe, ent lasten. Das ändert, selbst wenn es zutreffend sein sollte, nicht s an den oben genannten Überwachungs- und Kontrollpflichten der Verwaltungsratsmitglieder.</w:t>
      </w:r>
    </w:p>
    <w:p>
      <w:r>
        <w:rPr>
          <w:b/>
        </w:rPr>
        <w:t>E. 5.3.2</w:t>
      </w:r>
    </w:p>
    <w:p>
      <w:r>
        <w:t>Die Beschwerdeführer müssen sich den Vorhalt gefa llen lassen, dass die Z.___ der Beschwerdegegnerin Sozialversicherungsbeitr äge (inklusive Nebenkosten)</w:t>
      </w:r>
    </w:p>
    <w:p>
      <w:r>
        <w:t>in erheblicher Höhe schuldig geblieben sind, wobei sich der vom Beschwerdefüh rer 1 zu verantwortende Ausstand auf Fr. 181'979.61 beläuft. Der Beschwerde führer 2 zeichnet sogar für einen Ausstand in der Höhe von Fr. 335'990.85 verantwortlich (vgl. oben E. 2.3 und 3.2). Die Beitragsschulden der Z.___ waren das Ergebnis der unverantwortlichen und krass gesetzwidrigen Praxis der Beschwerdeführer , während rund eineinhalb Jahren Lohnzahlungen auszurich ten, ohne auch nur die geringsten Sozialversicherungsbeiträge zu bezahlen .</w:t>
      </w:r>
    </w:p>
    <w:p>
      <w:r>
        <w:t>Mit anderen Worten wurde den Lohnzahlungen rücksichtslos Priorität vor der Beitragsentrichtung eingeräumt. Indem die Beschwerdeführer nicht gegen diese Praxis der Z.___ einschritt en beziehungsweise selbst diese Vor gehens weise wählte n , verletzte n sie vorsätzlich ihre</w:t>
      </w:r>
    </w:p>
    <w:p>
      <w:r>
        <w:t>öffentlichrechtlichen Pflichten als Verwaltungsräte einer Aktiengesellschaft. Sie hätte n nämlich dafür sorgen müssen, dass di e Z.___ nur Löhne ausrichtet, für die die Gesellschaft auch die entsprech enden Sozialversicherungsbeiträge zu leisten imstande ist (für viele etwa: Urteil des damaligen Eidgenössischen Versicherungsgerichts H 26/06 vom 10. April 2006 E. 4.3 mit Hinweis).</w:t>
      </w:r>
    </w:p>
    <w:p>
      <w:r>
        <w:t>Auch soweit der Beschwerdeführer 1 unsubstantiiert behauptete, dass eine Rück stellung gebildet worden sei, erweist sich sein Vortrag als aus der Luft gegriffen. Die Beschwerdegegnerin hat jedenfalls von diesen Rückstellungen nichts gesehen.</w:t>
      </w:r>
    </w:p>
    <w:p>
      <w:r>
        <w:rPr>
          <w:b/>
        </w:rPr>
        <w:t>E. 5.3.3</w:t>
      </w:r>
    </w:p>
    <w:p>
      <w:r>
        <w:t>Die Beschwerdeführer können sich zur Rechtfertigung dieses Verstosses gegen die gesetzliche Beitragszahlungspflicht vorli egend nicht auf die oben in E. 4 .1 wiedergegebene höchstrichterliche Praxis berufen, wonach es in schwierigen finanziellen Situationen unter Umständen gerechtfertigt sein kann, die Beiträge nicht zu bezahlen, um die Existenz des Unternehmens zu retten. Es ist nämlich zu betonen, dass ein solches Vorgehen nur dann nicht zu einer Haftung nach Art. 52 AHVG führt, wenn der Arbeitgeber im Zeitpunkt seiner Entscheidung aufgrund der objektiven Umstände und einer seriösen Beurteilung der Lage damit rechnen durfte, dass er die Forderung der Ausgleichskasse binnen nützlicher Frist werde bezahlen können. Es muss demzufolge sowohl ein materielles, inhaltliches Element (die seriösen Sanierungsaussichten) als auch ein zeitliches Element (binnen nützlicher Frist) erfüllt sein. Nach der klaren Praxis genügt hingegen die Aussicht auf eine Befriedigung in fernerer Zukunft (oder gar erst nach Durchfüh rung eines schuldbetreibungsrechtlichen Verfahrens) nicht zur Entlastung. Weiter ist erforderlich, dass zwischen der vorübergehenden Nichtbezahlung der Beiträge und den Sanierungsaussichten ein Kausalzusammenhang besteht ( «[ …] dass es einem Arbeitgeber […] durch das Nichtbezahlen der Beiträge gelingt, die Existenz seines Unternehmens zu retten.»).</w:t>
      </w:r>
    </w:p>
    <w:p>
      <w:r>
        <w:t>Im vorliegenden Fall ist ein Sanierungsplan im Sinne dieser Praxis nicht im Ansatz erkennbar; es existierte off enbar auch kein solcher Plan. Was der Beschwerdeführer 1 als Sanierungsplan bezeichnete, war lediglich</w:t>
      </w:r>
    </w:p>
    <w:p>
      <w:r>
        <w:t>seine Hoffnung, dass die Debitoren der Z.___ doch noch irgendwann ihre (angeblichen beziehungsweise nicht näher dargelegten ) Schulden begleichen würden, sodass die Gesellschaft dann ihrerseits ihren Verpflichtungen nachkom men könn t e. Solche Hoffnungen können jedoch klarerweise nicht mit einem Sanierungsplan im Sinne d es Bundesgerichts gleichgesetzt werden .</w:t>
      </w:r>
    </w:p>
    <w:p>
      <w:r>
        <w:t>Abgesehen davon, dass kein seriöser Sanierungsplan bestanden hat, ist auch das zeitliche Element « binnen nützlicher Frist » nicht gegeben. Die Z.___ hat nicht während relativ kurzer Zeit ihre Beitragszahlungen ausgesetzt beziehungs weise aufgeschoben; sie hat vielmehr gar nie Beiträge bezahlt.</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