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AK.2016.00054 vom 28. September 2018</w:t>
      </w:r>
    </w:p>
    <w:p>
      <w:r>
        <w:t>ZH Sozialversicherungsgericht, 2018-09-28, DE</w:t>
      </w:r>
    </w:p>
    <w:p>
      <w:r>
        <w:rPr>
          <w:b/>
        </w:rPr>
        <w:t xml:space="preserve">Quelle: </w:t>
      </w:r>
      <w:r>
        <w:t>https://mcp.opencaselaw.ch/entscheid/zh_sozialversicherungsgericht_AK.2016.00054</w:t>
      </w:r>
    </w:p>
    <w:p>
      <w:r>
        <w:t>FR: ZH_SOZIALVERSICHERUNGSGERICHT AK.2016.00054 du 28 septembre 2018</w:t>
      </w:r>
    </w:p>
    <w:p>
      <w:r>
        <w:t>IT: ZH_SOZIALVERSICHERUNGSGERICHT AK.2016.00054 del 28 settembre 2018</w:t>
      </w:r>
    </w:p>
    <w:p>
      <w:pPr>
        <w:pStyle w:val="Heading2"/>
      </w:pPr>
      <w:r>
        <w:t>Erwägungen</w:t>
      </w:r>
    </w:p>
    <w:p>
      <w:r>
        <w:rPr>
          <w:b/>
        </w:rPr>
        <w:t>E. 1</w:t>
      </w:r>
    </w:p>
    <w:p>
      <w:r>
        <w:t>S.</w:t>
      </w:r>
    </w:p>
    <w:p>
      <w:r>
        <w:rPr>
          <w:b/>
        </w:rPr>
        <w:t>E. 1.1</w:t>
      </w:r>
    </w:p>
    <w:p>
      <w:r>
        <w:t>In Gutheissung der Be schwerde des Beschwerdeführers 1 wird der ihn betreffende Ein spracheentscheid vom 2 8. Oktober 2016 aufgehoben .</w:t>
      </w:r>
    </w:p>
    <w:p>
      <w:r>
        <w:rPr>
          <w:b/>
        </w:rPr>
        <w:t>E. 1.2</w:t>
      </w:r>
    </w:p>
    <w:p>
      <w:r>
        <w:t>In teilweiser Gutheissung der Beschwerde des Beschwerdeführers 2 wird der ihn betref fende</w:t>
      </w:r>
    </w:p>
    <w:p>
      <w:r>
        <w:t>Eins pracheentscheid vom 2 8. Oktober 2 016 insoweit abgeändert, als der Be schwerdeführer 2 verpflichtet wird , der Sozialversicherungsanstalt des Kantons Zürich, Ausgleichskasse, Schadenersatz im Umfang von Fr. 271’ 319.50 zu bezahlen. Im Übrigen wird die Beschwerde abgewiesen. 2.</w:t>
      </w:r>
    </w:p>
    <w:p>
      <w:r>
        <w:t>Das Verfahren ist kostenlos. 3. 3.1</w:t>
      </w:r>
    </w:p>
    <w:p>
      <w:r>
        <w:t>Die Beschwerdegegnerin wird verp flichtet, dem Beschwerdeführer 1 eine Prozessent schädigung von Fr. 3’ 6 00.-- (inkl. Barauslagen und MWSt ) zu bezahlen. 3.2</w:t>
      </w:r>
    </w:p>
    <w:p>
      <w:r>
        <w:t>Die Beschwerdegegnerin wird</w:t>
      </w:r>
    </w:p>
    <w:p>
      <w:r>
        <w:t>verpflichtet, dem Beschwerdeführer 2</w:t>
      </w:r>
    </w:p>
    <w:p>
      <w:r>
        <w:t>eine Prozessent schädigung von Fr. 1’ 8 00 .-- (inkl. Barauslagen und MWSt ) zu bezahlen. 4.</w:t>
      </w:r>
    </w:p>
    <w:p>
      <w:r>
        <w:t>Zustellung gegen Empfangsschein an: - Rechtsanwalt Ivo Würsch - Rechtsanwalt Daniel Frischknecht - Sozialversicherungsanstalt des Kantons Zürich, Ausgleichskasse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4</w:t>
      </w:r>
    </w:p>
    <w:p>
      <w:r>
        <w:t>,</w:t>
      </w:r>
    </w:p>
    <w:p>
      <w:r>
        <w:t>Urk.</w:t>
      </w:r>
    </w:p>
    <w:p>
      <w:r>
        <w:rPr>
          <w:b/>
        </w:rPr>
        <w:t>E. 09</w:t>
      </w:r>
    </w:p>
    <w:p>
      <w:r>
        <w:t>vom 1 8. November 2009 E. 6.2). 5.4 5 .4 .1</w:t>
      </w:r>
    </w:p>
    <w:p>
      <w:r>
        <w:t>Beim Verein Z.___ handelte es sich um ein kleineres bis mittleres Un ternehmen mit überschaubaren Verhältnissen. Der Beschwerdeführer 2 war als Vereinspräsident und Geschäftsführer für einen korrekten Abrechnungs- und Zahlungsverkehr mit der Beschwerdegegnerin zumindest im Rahmen seiner Über wachungspflicht verantwortlich.</w:t>
      </w:r>
    </w:p>
    <w:p>
      <w:r>
        <w:t>Da der Verein Z.___ in Verletzung von</w:t>
      </w:r>
    </w:p>
    <w:p>
      <w:r>
        <w:t>Art. 35 Abs. 2 AHVG gar ke ine Akontozahlungen leistete beziehungsweise die noch auszugleichenden Beiträge in doch erheblicher Höhe in keiner Weise sicher stellte, steht fest, dass ein schwerer Normverstoss vorliegt, was in der Regel als grobfahrlässig zu qualifizieren ist (BGE 124 V 244).</w:t>
      </w:r>
    </w:p>
    <w:p>
      <w:r>
        <w:t>5.4.2</w:t>
      </w:r>
    </w:p>
    <w:p>
      <w:r>
        <w:t>Im Falle der Nichterfüllung der Beitragspflicht darf die Ausgleichskasse nach der Rechtsprechung davon ausgehen, dass die Arbeitgeberfirma beziehungsweise de ren Organe die Vorschriften absichtlich oder grobfahrlässig verletzt haben, sofern keine Anhaltspunkte für die Rechtmässigkeit ihres Handel n s oder ihre r Schuldlo sigkeit bestehen (SVR 1995 AHV Nr. 70 S. 213). Der Beschwerdeführer 2 macht dazu hauptsächlich geltend , die Revisionsstelle habe mit Zwischenabschluss per 3 0. Juni 2012 eine Verschärfung der Liquidationssituation des Ve reins Z.___ festgestellt . Daraufhin habe der Vorstand verschiedene Massnahmen ergrif fen. So habe er bei den Gemeinden um Subventionen für die Kinderkrippen er sucht. Da die i n Aussicht gestellten Unterstützungszahlungen der beiden nicht kostendeckend en Kinderkrippen A.___ und B.___ nic ht genehmigt worden seien, seien diese per 3 1. Juli 2013 verkauft worden. Parallel dazu habe sich der Beschwerdeführer 2 um Spendengelder bemüht ( Urk. 11/1 S. 10 ff.). In der Folge habe sich C.___ bereit erklärt, dem Verein den Be trag von Fr. 2,5 Mio. per 3 0. September 2013 zu bezahlen und habe am 1 0. Sep tember 2013 einen entsprechenden Schenkungsvertrag unterzeichnet. Ihrer Zah lungsverpflichtung sei C.___ jedoch nicht nachgekommen und habe den Verein immer wieder vertröstet. Mittels gefälschter Kontoauszüge habe sie ein Vermögen von Fr. 20 Mio. vorgegaukelt. Schliesslich sei herausge kommen, dass sie die Beteiligten über ihre finanziellen Verhältnisse getäuscht gehabt habe. Auf die Einleitung rechtlicher Sch ritte habe der Verein aber nicht zuletzt wegen der fehlenden finanziellen Mittel v erzichtet ( Urk. 11/1 S. 14 f.). Am 2 5. Juni 2016 habe man das Brokerunternehmen D.___ beauftrag, einen Käufer für die vier verbliebenen Kinderkrippen zu finden. Ein Kaufvertrag sei am 9. September 2014 zustande gekommen, der per 1. Oktober 2014 vollzogen worden sei. Der Verkaufspreis habe aus einem fixen und einem variablen Teil bestanden. Insgesamt habe mit einem Gesamtverkaufserlös bis zu Fr. 700'000.-- gerechnet werden können. Indessen habe die Käuferin in der Folge eine erhebli che Reduktion des Kaufpreises erwirkt, so dass der Erlös letztlich nur Fr. 305'000.-- betragen habe. Der Konkurs habe deshalb nicht mehr abgewendet werden kön nen, unter anderem seien die Beitragsforderungen der Beschwerdegegnerin un gedeckt geblieben ( Urk. 11/1 S. 15 ff.). Massgeblich zum Schaden be igetragen habe indessen auch deren Inkassoverhalten. Sie habe dem Verein explizit erlaubt, keine Lohnsummen zu erfassen und erst Ende Jahr definitiv abzurechnen. Die ausstehenden Beträge habe sie sodann erst viel zu spät betrieben ( Urk. 11/1 S. 20 ff.). 5.4.3</w:t>
      </w:r>
    </w:p>
    <w:p>
      <w:r>
        <w:t>Zunächst ist festzuhalten, dass im vorliegenden Prozess nicht zu unte rsuchen ist, ob der Konkurs des Vereins Z.___ allenfalls hätte vermieden werden können beziehungsweise ob daran im vorliegenden Verfahren nicht beteiligte Drittpersonen ein Verschulden trifft. Mit anderen Worten ist nicht zu untersu chen, ob C.___ durch (möglicherweise) rechtswidrige Hand lungen zum Konkurs des Vereins Z.___ beigetragen hat. Ebenso ist nicht zu untersuchen, ob die von der Käuferschaft der vier übrig gebliebenen Kinderkrippen durchgesetzte Reduktion des Kaufpreises gerechtfertigt war oder nicht. 5.4.4</w:t>
      </w:r>
    </w:p>
    <w:p>
      <w:r>
        <w:t>Nachdem gemäss konstanter Rechtsprechung grundsätzlich bei finanziellen Schwierigkeiten nur so viel Lohn ausbezahlt werden darf, als die darauf unmit telbar entstehenden Beitragsforderungen gedeckt sind (SVR 1995 AHV Nr. 70</w:t>
      </w:r>
    </w:p>
    <w:p>
      <w:r>
        <w:t>S. 214 E .</w:t>
      </w:r>
    </w:p>
    <w:p>
      <w:r>
        <w:t>5), wäre die Nichtbezahlung der Sozialversicherungsbeiträge einzig ge rechtfertigt oder allenfalls entschuldbar gewesen, wenn damit die Existenz des Unternehmens hätte gerettet werden können oder mindestens im Zeitpunkt des Entscheides über die Nichtbezahlung - oder besser Rückstellung der Beiträge - auf Grund objektiver Umstände damit gerechnet werden durfte, die Forderung der Ausgleichskasse innert nützlicher Frist befriedigen zu können (BGE 121 V 243, 108 V 188 E. 2 ; Bundesgerichtsurteil 9C_660/</w:t>
      </w:r>
    </w:p>
    <w:p>
      <w:r>
        <w:rPr>
          <w:b/>
        </w:rPr>
        <w:t>E. 9</w:t>
      </w:r>
    </w:p>
    <w:p>
      <w:r>
        <w:t>/189/2, vgl. auch Urk. 9/6, 9/15, 9/20, 9/24, 9/28, 9/31 ). Die Meldepflicht nach Art. 35 Abs. 2 AHVV gilt grund sätzlich ungeachtet einer allfälligen Kenntnis der Ausgleichskasse von einer we sentlichen Diskrepanz zwischen den geleisteten Akontobeiträgen und der effek tiven Lohnsumme. Ein Arbeitgeber verhält sich mithin widerrechtlich und schuld haft im Sinne von Art. 52 Abs. 1 AHVG, wenn er in Verletzung der Meldepflicht nach Art. 35 Abs. 2 AHVV zu tiefe oder gar keine Akontobeiträge leistet, ohne sicherzustellen, etwa durch Bildung von Rückstellungen, dass unter Berücksich tigung der zu erwartenden wirtschaftlichen Entwicklung genügend Mittel für die Begleichung der Schlussabrechung innert nützlicher Frist zur Verfügung stehen (Bundesgerichtsurteil 9C_247/16 vom 1 0. August 2016 E. 5.1.1 , vgl. auch Urteil des Eidg . Versicherungsgerichts H 38/06 vom 2 6. Oktober 2006 E. 6.3 i.f . ). Da der Verein für die Jahre 2013 und 2014 keinerlei AHV-Beiträge bezahlte und auch nicht für entsprechende Rückstellungen i m Hinblick auf die Schlussabrechnung besorgt war, ist die Widerrechtlichkeit ohne Weiteres zu bejahen. Auf das Ver halten der Beschwerdegegnerin wird beim Verschulden als Haftungsvorausset zung zurückzukommen sein . 5 . 5 .1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 sen oder sein Verschulden im Sinne von Absicht oder grober Fahrlässigkeit aus schliessen. In diesem Sinne ist es denkbar, dass ein Arbeitgeber zwar in vorsätz licher Missachtung der AHV-Vorschriften der Ausgleichskasse einen Schaden zu fügt, aber trotzdem nicht schadenersatzpflichtig wird, wenn beson dere Umstände die Nichtbefolgung der einschlägigen Vorschriften als erlaubt oder nicht schuld haft erscheinen lassen (BGE 108 V 183 E. 1b; ZAK 1985 S. 576 E. 2 und S. 619 E. 3a). 5 .2</w:t>
      </w:r>
    </w:p>
    <w:p>
      <w:r>
        <w:t>Ob ein Organ schuldhaft gehandelt hat, hängt entscheidend von der Verantwortung und den Kompetenzen ab, die ihm von der juristischen Person übertragen wurden. Bei nicht geschäftsführenden Verwaltungsratsmitgliedern von Aktiengesellschaften ist entscheidend, ob sie den ihnen obliegenden Kon troll - und Aufsichtspflichten nachgekommen sind. Nach Art. 716a Abs. 1 Ziff. 5 OR obliegt dem Verwaltungsrat die Oberaufsicht über die mit der Geschäftsfüh rung betrauten Personen, namentlich im Hinblick auf die Befolgung der Gesetze, Statuten, Reglemente und Weisungen. Gemäss dieser Bestimmung hat das Ver waltungsratsmitglied nicht nur die Pflicht, an den Verwaltungsratssitzungen teil zunehmen, sondern sich periodisch über den Geschäftsgang zu informieren und bei Unregelmässigkeiten in der Geschäftsführung einzuschreiten (vgl. Forstmo ser /Meier- Hayoz /Nobel, Schweizerisches Aktienrecht, § 30, N. 49). Die Bestim mung entspricht weitgehend dem bis Ende Juni 1992 gültig gewesenen Art. 722 Abs. 2 Ziff. 3 OR, wonach die Verwaltung einer Aktiengesellschaft die mit der Geschäftsführung beauftragten Personen zu überwachen und sich regelmässig über den Geschäftsgang unterrichten zu lassen hatte. Wie das Eidgenössische Versicherungsgericht hiezu festgestellt hat, setzt die Sorgfaltspflicht voraus, dass der Verwaltungsrat die ihm unterbreiteten Berichte kritisch liest, nötigenfalls er gänzende Auskünfte verlangt und bei Irrtümern oder Unregelmässigkeiten ein 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und daher beispielsweise nicht be achtet, dass in Einzelfällen die Abrechnung der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(BGE 114 V 219 E. 4a S. 223; 108 V 199 E. 3a S. 202; ZAK 1985 S. 620 E. 3b). 5 .3</w:t>
      </w:r>
    </w:p>
    <w:p>
      <w:r>
        <w:t>Diese Grundsätze gelten auch für Mitglieder eines Vereinsvorstandes. Im Verein ist der Vorstand als oberstes Exekutivorgan berechtigt und zugleich verpflichtet, die ihm von Gesetz, Statuten und Vereinsbeschlüssen zugewiesenen Aufgaben zu erfüllen, wozu nebst der Vertretung nach aussen insbesondere die Geschäftsfüh rung im engeren Sinne (wie Organisation des Rechnungswesens und Buchfüh rungspflicht, Anlage des Vereinsvermögens und weitere Verwaltungsaufgaben) oder, falls kraft statutarischer Ermächtigung eine Delegation einzelner Geschäfts führungsaufgaben an ein unteres Exekutivorgan (z.B. Geschäftsleitungs- oder Re visionsstelle) stattgefunden hat, deren Oberleitung und Kontrolle gehört. Zwar können einzelne Geschäftsführungsfunktionen delegiert werden. Zur Wahrung der geforderten Sorgfalt gehört jedoch neben der richtigen Auswahl des geeigne ten Mandatsträgers auch dessen Instruktion und Überwachung. So kann sich der Geschäftsführer allein durch Delegation der Aufgaben nicht seiner Verantwor tung entledigen. Dies gilt für einen Vereinspräsidenten (AHI 2002 S. 51, H 200/01) ebenso wie für einen Verwaltungsrat (BGE 123 V 15 E . 5b), einen geschäftsfüh renden Gesellschafter einer GmbH (AHI 2000 S. 220) oder einen Stiftungsrat (Bundesgerichtsurteil 9C_159/</w:t>
      </w:r>
    </w:p>
    <w:p>
      <w:r>
        <w:rPr>
          <w:b/>
        </w:rPr>
        <w:t>E. 11</w:t>
      </w:r>
    </w:p>
    <w:p>
      <w:r>
        <w:t>vom 3 1. Mai 2012 E. 3.2 , Urteil des Eidg . Versicherungsgericht H 394/01 vom 1 9. November 2003 E. 6.2 ). Diese Voraussetzung ist im vo rliegenden Fall nicht gegeben.</w:t>
      </w:r>
    </w:p>
    <w:p>
      <w:r>
        <w:t>Die Sozialversicherungsbeiträge wurden deshalb nicht bezahlt, weil über eine lange Zeitdauer die dafür notwendigen Mittel nicht vorhanden oder bereitgestellt worden waren beziehungsweise dafür nicht bereitgestellt wurden. Die Nichtbe zahlung der Sozialversicherungsbeiträge wurde also nicht im Rahmen eines (kon kreten) Sanierungskonzeptes zur Rettung des Unternehmens - beispielsweise zur Überbrückung eines kurzfristigen Liquiditätsengpasses - beschlossen. Es kann höchstens festgestellt werden, dass sich der Verein schon seit Jahren in finan ziellen Schwierigkeiten befand (vgl. etwa Urk. 11/1 S. 10) , wobei die ständige Nichtbezahlung der Sozial versicherungsbeiträge nicht ernsthaft zu einer Besse rung beitrug . Im Gegenteil, die Überschuldung erreichte schliesslich ein derartiges Ausmass, dass auch durch den Verkauf der Kinderkrippen A.___ und B.___ im Juli 2013 und die übrigen Kindertagesstätten im September 2014 (vgl. Urk. 11/3/17-21) der Konkurs des Unternehmens nicht verhindert werden konnte. Insbesondere ändert nichts am Verschulden des Beschwerdeführers 2, dass die res tlichen Kindertagesstätten letztlich nicht zum erhofften Preis verkauft werden konnten.</w:t>
      </w:r>
    </w:p>
    <w:p>
      <w:r>
        <w:t>A ls Rechtfertigung oder Entschuldigung für die Nichtbezahlung von Sozialversi cherungsbeiträgen genügt es nicht, dass Hoffnung auf eine Sanierung des Unter nehmens besteht. Verlangt ist vielmehr, dass die Ausstände innert nützlicher Frist beglichen werden können. Dies wiederum bedingt, dass konkrete, objektive An haltspunkte dafür bestehen, dass das Unternehmen in absehbarer Zeit saniert wer den kann und wieder zahlungsfähig wird. Solche konkreten Anhaltspunkte fehl ten im vorliegenden Fall. Auch d er</w:t>
      </w:r>
    </w:p>
    <w:p>
      <w:r>
        <w:t>Umstand , dass C.___ dem Unternehmen eine Schenkung von Fr. 2,5 Mio. zugesichert hatte, stellt keinen derartigen objektiven Umstand dar, der eine Rechtfertigung oder eine Exkulpa tion begründen könnte. Das Schenkungsversprechen gab sie am 1 0. September 2013 ab . Als Schenkungszeitpunkt war der 3 0. September 2013 vereinbart ( Urk. 11/ 3/11). Dass sie ihrem Versprechen nicht na chkommen würde, zeigte sich somit bald, auch wenn sie in der Folge den Verein immer wieder vertröstete. Als Motiv von C.___ für die Schenkung wurde im Vertrag «Über zeugung des Vereins Z.___ » angegeben ( Urk. 11/ 3/11). Einen näheren Bezug zum Verein hatte sie aber offensichtlich nicht. Eine in Aussicht gestellte Schenkung im Umfang von Fr. 2,5 Mio. letztlich ohne erkennbaren Grund ruft zur Zurückhaltung beim potentiell Beschenkten auf. Von einer Sanierung auf grund des Schenkungsversprechens in Hinblick auf die schon seit geraumer Zeit aufgelaufenen Beiträge konnte der Verein mithin nicht wirklich ausgehen.</w:t>
      </w:r>
    </w:p>
    <w:p>
      <w:r>
        <w:t>Der Umstand, dass es dem Beschwerdeführer 2 äusserst wichtig war, dass die Angestellten ihre Löhne erhielten (vgl. Urk. 11/1 S. 23 ), kann nicht zu seinen Gunsten gewertet werden und ändert nichts an der Grobfahrlässigkeit. Ob die Auszahlung von Löhnen für die Aufrechterhaltung eines Betriebs (und damit zur Wahrung einer minimalen Sanierungschance) zentral ist, ist dabei nicht von Be deutung (vgl. Bundesgerichts urteil 9C_311/</w:t>
      </w:r>
    </w:p>
    <w:p>
      <w:r>
        <w:rPr>
          <w:b/>
        </w:rPr>
        <w:t>E. 15</w:t>
      </w:r>
    </w:p>
    <w:p>
      <w:r>
        <w:t>vom 9. Juli 2015 E. 4.2.2).</w:t>
      </w:r>
    </w:p>
    <w:p>
      <w:r>
        <w:t>Eben sowenig ist in diesem Zusammenhang von Belang, dass er als gelernter Kleinkin derzieher über keine vertieften juristi schen Kenntnisse verfügte und</w:t>
      </w:r>
    </w:p>
    <w:p>
      <w:r>
        <w:t>Fr. 30'000.-- aus privaten Mitteln in den Verein einschoss ( Urk. 11/1 S. 22, Urk. 21 S. 8; BGE 109 V 89 E. 6). 6.</w:t>
      </w:r>
    </w:p>
    <w:p>
      <w:r>
        <w:t>Zu prüfen bleib t eine Herabsetzung des Schadenersatzes wegen Mitverschulden der Beschwerdegegnerin. 6.1</w:t>
      </w:r>
    </w:p>
    <w:p>
      <w:r>
        <w:t>Liegt ein Selbst- oder Mitverschulden der Ausgleichskasse v or, kann dies in sinn gemässer Anwendung v on Art. 44 Abs. 1 des Obligationenrechts ( OR ) zu einer Herabsetzung der geltend gemachten Forderung führen. V oraussetzung dafür ist, dass sich die V erwaltung einer groben Pflicht v erletzung schuldig gemacht hat, was namentlich dann der Fall ist, wenn sie elementare V orschriften der Bei trags v eranlagung und des Beitragsbezugs missachtet hat. Eine Herabsetzung kann nur erfolgen, wenn und soweit das pflichtwidrige V erhalten der V erwaltung für die Entstehung oder V erschlimmerung des Schadens adäquat kausal gewesen ist (BGE 122</w:t>
      </w:r>
    </w:p>
    <w:p>
      <w:r>
        <w:t>V</w:t>
      </w:r>
    </w:p>
    <w:p>
      <w:r>
        <w:t>189 E. 3c). 6.2</w:t>
      </w:r>
    </w:p>
    <w:p>
      <w:r>
        <w:t>Arbeitgeber haben im laufenden Kalenderjahr periodisch Akontobeiträge zu ent richten ( Art. 35 AHVV, E. 4.2 hiervor). Trotz dieser gesetzlichen Vorgabe gab die Beschwerdegegnerin am 4. Juli 2013 dem Verein die Möglichkeit, eine «freiwillige Einzahlung» für das Jahr 2013 zu machen und erst Ende des Jahres definitiv abzurechnen ( Urk. 9/6 5/1).</w:t>
      </w:r>
    </w:p>
    <w:p>
      <w:r>
        <w:t>Dies obwohl die Arbeitgeberin in ihrer Anmeldung eine monatliche Lohnsumme von Fr. 173'060.-- gemeldet hatte ( Urk. 9/63/1), was ziemlich genau den effektiv bis Ende Jahr zur Ausrichtung gelangten Löhnen ( Fr. 2'064'377.20, Urk. 9/189/2) entsprach. In der Folge gingen keine Zahlungen ein und die Beschwerdegegnerin stellte keine Rechnungen. Dies entsprach nicht dem Sinn der Absprache vom 4. Juli 2013, wonach «freie Einzahlungen» erfolgen dürfen. Denn im Rahmen der Korrespondenz hatte die Beschwerdegegnerin am 2 7. Juni 2013 darauf hingewiesen, dass eine «realistische Lohnsumme» anzuge ben sei. Soweit die Beschwerdegegnerin der Meinung gewesen sein sollte, es sei auch «keine Lohnsumme» denkbar und es sei erst Ende Jahr abzurechnen ( Urk. 9/65/2), wäre dies – auch unter Berücksichtigung der Höhe der gemeldeten Lohnsumme - eine krasse Verletzung der Vorschriften betreffend Beitragsbezug. Damit gewährte sie dem Verein faktisch einen Zahlungsaufschub, ohne jedoch die hierfür erforderlichen Voraussetzungen gemäss Art. 34b AHVV einzuhalten . Da die Beschwerdegegnerin nicht auf d er Zahlung von Akontobeiträgen insis tierte, mithin auch ausstehende Beiträge nicht mahnte, sondern vielmehr (vor schriftswidrig) einen Zahlungsaufschub gewährte, hat sie vorschriftswidrig ele mentare Vorschriften des Beitragsbezugs missachtet, was eine grobe Pflichtver letzung darstellt (vgl. auc h Bundesgerichtsurteil 9C_660/ 11 vom 3 1. Mai 2012</w:t>
      </w:r>
    </w:p>
    <w:p>
      <w:r>
        <w:t>E. 3.3.1). 6.3</w:t>
      </w:r>
    </w:p>
    <w:p>
      <w:r>
        <w:t>Soweit der Beschwerdeführer 2 geltend macht , die am 2 2. März 2013 in Rechnung gestellten Beiträge in der Höhe von Fr. 5'859.70 seien erst am 2 1. Mai 2014 be trieben worden, und er somit ein zusätzliches mangelhaftes Inkassoverhalten der Beschwerdegegnerin rügt , ist darauf hinzuweisen, dass sich die Rechnung vom 2 2. März 2013 auf Ausstände des Jahr es 2012 bezieht, der vorliegend geltend gemachte Schaden aber einzig Beitrags ausstände der Jahr e 2013 und 2014 um fasst ( Urk. 11/1 S. 21 , Urk. 11/2 S. 3 ; Urk. 9/47, 9/166, 9/177, 9/203 , 9/321/7). 6.4</w:t>
      </w:r>
    </w:p>
    <w:p>
      <w:r>
        <w:t>Ein Mitverschulden für das Jahr 2014 fällt so dann ausser Betracht . Nachdem die Beschwerdegegnerin die Loh ndeklaration 2013 vom 7. Februar 2014 ( Urk. 9/189) erhalten hatte, passte sie am 2 8. Februar 2014 die provisori sche Lohnsumme für das Jahr 2014 an ( Urk. 9/193 ) und stellte ab 7. März 2014 monatlich Akontobei träge in Rechnung, die sie jeweils rund zwei Monate später mahnte respektive nach drei bis sechs Monaten betrieb ( Urk. 9/199, 9/205, 9/206, 9/208, 9/218, 9/219, 9/221, 9/224, 9/225, 9/227, 9/230, 9/231, 9/232, 9/233, 9/234, 9/236, 9/240, 9/241, 9 /249, 9/256; vgl. auch Urk. 9/244-247, 9/252-254 , 9/260). 7 . 7 .1</w:t>
      </w:r>
    </w:p>
    <w:p>
      <w:r>
        <w:t>Schliesslich setzt die Schadenersatzpflicht des Arbeitgebers nach Art. 52 Abs. 1 AHVG voraus, dass zwischen der absichtliche n oder grobfahrlässigen Missach tung von Vorschriften und dem eingetreten en Schaden ein adäquater Kausal zu 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 getretenen herbeizuführen, der Eintritt dieses Erfolges also durch das Ereig nis allge mein als begünstigt erscheint (BGE 119 V 401 E. 4a mit Hinweisen; vgl. auch BGE 122 V 189 sowie 119 Ib 334 E. 3c). 7 .2</w:t>
      </w:r>
    </w:p>
    <w:p>
      <w:r>
        <w:t>Das dem Beschwerdeführer 2 vorwerfbare Verhalten führte zum Schaden der Be schwerdegegnerin. Wäre die Konkursitin unter der (Mit) verantwortung des Be schwerdeführers 2 ihren Melde- und Zahlungspflichten rechtzeiti g nachgekommen und wären Löhne nur so weit ausbezahlt worden, als die darauf geschuldeten Ab gaben bei Fällig keit hätten beglichen werden können, wäre der Schaden nicht eingetreten. 7 .3</w:t>
      </w:r>
    </w:p>
    <w:p>
      <w:r>
        <w:t>In Hinblick auf das Mitverschulden der Beschwerdegegnerin ist der vom Be sc hwerdeführer 2 zu leistende Schadenersatz nur dann und soweit herabzusetzen, als das pflichtwidrige Verhalten der Ausgleichskasse für die Entstehung oder Ver schlimmerung des Schadens kausal war (BGE 122 V 185 E. 3c). Auch wenn sich die Auswirkungen des pflichtwidrigen Verhaltens der Kasse auf den Schaden im Einzelnen nicht bestimmen lassen, ist mit überwiegender Wahrscheinlichkeit da von auszugehen, dass der Schaden geringer ausgefallen wäre, wenn die Aus gleichskasse im Jahr 2013 pflichtgemäss und rechtzeitig die erforderlichen Mass nahmen zum Beitragsbezug ergriffen hätte, weshalb der adäquate Kausalzusam menhang zwischen dem pflichtwidrigen Verhalten und der Verschlimmerung des Schadens zu bejahen ist. Zu einer Unterbrechung de s Kausalzusammenhanges kommt es jedoch nicht, bleibt doch das pflichtwidrige V erhalten des Beschwer deführers 2 klare Mitursache des Beitragsverlusts. 7 .4</w:t>
      </w:r>
    </w:p>
    <w:p>
      <w:r>
        <w:t>D er Beitragsausstand (samt Verwaltungskosten) beträgt für das Jahr 2013 Fr. 265'266.10 ( Urk. 9/318/17). Aufgrund des Mitverschuldens der Beschwerde gegnerin rechtfertigt es sich, den Schadenersatz für jenes Jahr ermessensweise auf die Hälfte des geschuldeten Betrages herabzusetzen (vgl. Bundesgerichtsurteil 9C_660 / 11 vom 3 1. Mai 2012 E. 3.3.3, Urteil des Eidg . Versicherungsgerichts H 38/03 vom 2004 E. 5) , s o dass der geschuldete Schadenersatz auf</w:t>
      </w:r>
    </w:p>
    <w:p>
      <w:r>
        <w:t>Fr. 271'319.50 ( Fr. 133'633.05 [ Fr. 265'266. 10 : 2] + Fr. 137'686.45 [ Fr. 402'952.55 - Fr. 265'266.10]) zu reduzieren ist. 7 .5</w:t>
      </w:r>
    </w:p>
    <w:p>
      <w:r>
        <w:t>Zusammenfassend ist festzuhalten, dass die Beschwerde des Beschwerdeführers 1 vollumfänglich gutzuheissen und der ihn betreffende Einspracheentscheid vom 2 8. Oktober 2016 ersatzlos aufzuheben ist. Sein Gesuch um unentgeltliche Rechtspflege erweist sich mithin als gegenstandslos. Die Beschwerde des Be schwerdeführers 2 ist teilweise gutzuheissen und der ihn betreffende Einsprache entscheid vom 2 8. Oktober 2016 ist dahingehend abzuändern , dass der Beschwer deführer 2 zu verpflichten ist, den Betrag von Fr. 271'319.50 zu bezahlen. Im Übrigen ist seine Beschwerde abzuweisen. Anzufügen ist, dass er aus dem Um stand, dass die Ausgleichskasse des Kantons St. Gallen bei einem analogen Sach verhalt von der Geltendmachung einer Schadenersatzforderung absah ( Urk. 1</w:t>
      </w:r>
    </w:p>
    <w:p>
      <w:r>
        <w:t>S. 25, Urk. 11/3/25), für das vorliegende Verfahren nichts zu seinen Gunsten ablei ten kann, da jenem Entscheid keine präjudizierende oder gar bindende Wirkung zukommt. 8 . 8 .1</w:t>
      </w:r>
    </w:p>
    <w:p>
      <w:r>
        <w:t>Nach § 34 Abs. 1 des Gesetzes über das Sozialversicherungsgericht ( GSVGer ) hat die obsiegende beschwerdeführende Person Anspruch auf Ersatz der Partei-kos ten. Diese werden ohne Rücksicht auf den Streitwert nach der Bedeutung der Streitsache, der Schwierigkeit des Prozesses und dem Mass des Obsiegens bemes sen ( § 34 Abs. 3 GSVGer ). 8 .2</w:t>
      </w:r>
    </w:p>
    <w:p>
      <w:r>
        <w:t>Rechtsanwalt Ivo Wü r sch als Vertreter des vollumfänglich obsiegenden Be schwerdeführers 1 (vgl. Urk. 16) machte mit Honorarnote vom 2 2. Januar 2018 ( Urk. 18) einen Aufwand von 32.50 Stunden respektive ein Honorar von Fr. 7'150.-- geltend. Dies ist der Bedeutung der Streitsache und der Schwierigkeit des Prozesses nicht angemessen. Namentlich erscheint ein Aufwand von</w:t>
      </w:r>
    </w:p>
    <w:p>
      <w:r>
        <w:rPr>
          <w:b/>
        </w:rPr>
        <w:t>E. 19</w:t>
      </w:r>
    </w:p>
    <w:p>
      <w:r>
        <w:t>Stun den für die Redaktion der Beschwerdeschrift (samt Instruktion und Aktenstudium) als überhöht. Dies umso mehr, als in diesem Zusammenhang auch ein Aufwand für Rechtsabklärungen in Rechnung gestellt wird. D er Stundenansatz für Rechts anwälte rechtfertigt sich jedoch damit, dass die erforderlichen Rechtskenntnisse vorausgesetzt werden. Zudem wird ein Aufwand für diverse Telefonate geltend gemacht, deren Erforderlichkeit nicht ausgewiesen ist.</w:t>
      </w:r>
    </w:p>
    <w:p>
      <w:r>
        <w:t>Angesichts der zu studierenden gut 340 Aktenstücke der Beschwerdegegnerin, der 17-seitigen Beschwerdeschrift ( Urk. 1) , der Schreiben vom 8. und 2 2. Januar 2018 ( Urk. 14, 16), der 3-seit i gen Stellungnahme vom 2 2. Januar 2018, den Auf wendungen im Zusammenhan g mit dem Gesuch um unentgeltli che Rechtsverbei ständung sowie der in ähnlic hen Fällen zugesprochenen Beträ gen ist die Prozess entschädigung für den Beschwerdeführer 1 bei Anwendung des gerichtsübl ichen Stundenansatzes von Fr. 220.-- auf Fr. 3' 6 00.-- (inklusive Barauslagen und Mehrwertsteuer) festzusetzen.</w:t>
      </w:r>
    </w:p>
    <w:p>
      <w:r>
        <w:t>Damit ist das Gesuch um unentgeltliche Rechtsvertretung gegenstandslos. 8 .3</w:t>
      </w:r>
    </w:p>
    <w:p>
      <w:r>
        <w:t>Rechtsanwalt Frischknecht als Vertreter des teilweise obsiegenden Beschwerde führers 2 machte mit Honorarnote vom 1 7. April 2018 ( Urk. 23) einen Aufwand von 37.50 Stunden respektive ein Honorar von Fr. 10'647.65 geltend. Auch d ies ist der Bedeutung der Streitsache und der Schwierigkeit des Prozesses nicht an gemessen. Seine Beschwerde datiert vom 2. Dezember 2016 ( Urk. 11/1). Am 7. Dezember 2016 wurde der Beschwerdegegnerin Frist zur Beschwerdeantwort angesetzt ( Urk. 11/5). Diese wurde dem Beschwerdeführer 2 am 2 5. Januar 2017 zugest ellt ( Urk. 11/8). Zur Kenntnisnahme der Verfügungen und der Beschwerde antwort, welche bloss zwei Sätze umfasste ( Urk. 11/6) , war</w:t>
      </w:r>
    </w:p>
    <w:p>
      <w:r>
        <w:t>bloss e in minimaler Aufwand notwendig. Vor diesem Hintergrund ist die Erforderlichkeit des für die Dauer vom 9. Dezember 2016 bis 1 5. Dezember 2017 geltend gemachten Auf wands nicht ersichtlich und daher nicht zu vergüten. Die Berücksichtigung eines Aufwand s rechtfertigt sich erst wieder, nachdem mit Verfügung vom 2 8. Dezem ber 2017 die beiden Verfahren AK.2016.00054 und AK.2016.000 5 5 vereinigt und den Parteien Gelegenheit zur Stellungnahme zur Eingabe des jeweils anderen Be schwerdeführers gegeben wurde ( Urk. 12). In diesem Zusammenhang macht der Beschwerdeführer 2 insgesamt einen Aufwand (ab 5. Januar 2018) von 23.3 Stun den geltend, was als zu hoch erscheint , zumal sich darin verschiedene Aufwen dungen für nicht näher bezeichnete «Abklärungen» finden. Soweit es sich um rechtliche Abklärungen handelt, sind diese nicht separat zu entschädigen, werden doch Rechtskenntnisse des Rechtsvertreters im Sozialversicherungsprozess vor ausgesetzt.</w:t>
      </w:r>
    </w:p>
    <w:p>
      <w:r>
        <w:t>Angesichts der zu studierenden gut 340 Aktenstüc ke der Beschwerdegegnerin, der 2 7-seitigen Beschwerdeschrift ( Urk. 1), der Schreibens vom 5. Janua r 2018 ( Urk. 13 ), der 10-seitigen Stellungnahme vom 1 7. April 2018 ( Urk. 21) sowie un ter Berücksichtigung des teilweisen Unterliegens ist die</w:t>
      </w:r>
    </w:p>
    <w:p>
      <w:r>
        <w:t>Prozessentschädigung für den Beschwe rdeführer 2 bei Anwendung des gerichtsüblichen Stundenans atzes von Fr. 220.-- auf Fr. 1' 8 00.-- (inklusive Barauslagen und Mehrwertsteuer) fest zusetzen.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