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AK.2016.00048 vom 13. Juni 2018</w:t>
      </w:r>
    </w:p>
    <w:p>
      <w:r>
        <w:t>ZH Sozialversicherungsgericht, 2018-06-13, DE</w:t>
      </w:r>
    </w:p>
    <w:p>
      <w:r>
        <w:rPr>
          <w:b/>
        </w:rPr>
        <w:t xml:space="preserve">Quelle: </w:t>
      </w:r>
      <w:r>
        <w:t>https://mcp.opencaselaw.ch/entscheid/zh_sozialversicherungsgericht_AK.2016.00048</w:t>
      </w:r>
    </w:p>
    <w:p>
      <w:r>
        <w:t>FR: ZH_SOZIALVERSICHERUNGSGERICHT AK.2016.00048 du 13 juin 2018</w:t>
      </w:r>
    </w:p>
    <w:p>
      <w:r>
        <w:t>IT: ZH_SOZIALVERSICHERUNGSGERICHT AK.2016.00048 del 13 giugno 2018</w:t>
      </w:r>
    </w:p>
    <w:p>
      <w:pPr>
        <w:pStyle w:val="Heading2"/>
      </w:pPr>
      <w:r>
        <w:t>Erwägungen</w:t>
      </w:r>
    </w:p>
    <w:p>
      <w:r>
        <w:rPr>
          <w:b/>
        </w:rPr>
        <w:t>E. 1.1</w:t>
      </w:r>
    </w:p>
    <w:p>
      <w:r>
        <w:t>Nach Art. 52 Abs. 1 des Bundesgesetzes über die Alters- und Hinterlassenenversicherung (AHVG) hat ein Arbeitgeber, der durch absichtliche oder grobfahrlässige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1.1.1</w:t>
      </w:r>
    </w:p>
    <w:p>
      <w:r>
        <w:t>Die Y.___ mit Sitz in Zürich war der Sozialversicherungsanstalt des Kantons Zürich, Ausgleichskasse, als beitragspflichtige Arbeitgeberin angeschlossen und rechnete mit ihr die paritätischen und FAK-Beiträge ab (vgl. Urk. 8/1-2). Mit Urteil vom 2. September 2014 eröffnete der Konkursrichter des Bezirksgerichts Zürich über die Gesellschaft den Konkurs. Am 12. Mai 2015 wurde das Verfahre n mangels Aktiven eingestellt. N achdem die erforderliche Sicherheit geleistet worden war, wurde das eingestellte Konkursverfahren aber dennoch durchgeführt (Urk. 9) .</w:t>
      </w:r>
    </w:p>
    <w:p>
      <w:r>
        <w:rPr>
          <w:b/>
        </w:rPr>
        <w:t>E. 1.2</w:t>
      </w:r>
    </w:p>
    <w:p>
      <w:r>
        <w:t>Mit Verfügung vom 15. Februar 2016 (Urk. 7/133) verpflichtete die Ausgleichskasse X.___ , der im Handelsregister des Kantons Zürich als Gesellschafter und Geschäftsführer der Y.___ eingetragen war, zur Bezahlung von Schadenersatz in der Höhe von Fr. 47'122.8 5. Die dagegen mit Eingabe vom 6. April 2016 (Urk. 7 /135) erhobene Einsprache wurde von der Ausgleichskasse mit Entscheid vom 6. Juli 2016 (Urk. 2) teilweise gutgeheissen und die geforderte Schadenersatzsumme auf Fr. 40'447.95 reduziert.</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Ausgleichskasse vom Schaden Kenntnis erhalten hat, jedenfalls fünf Jahre nach Eintritt des Schadens. Diese Fristen können unterbrochen werden. Der Arbeitgeber kann auf die Einrede der Verjährung verzichten (Art. 52 Abs. 3 AHVG; vgl. auch BGE 131 V 4 oben).</w:t>
      </w:r>
    </w:p>
    <w:p>
      <w:r>
        <w:rPr>
          <w:b/>
        </w:rPr>
        <w:t>E. 1.2.3</w:t>
      </w:r>
    </w:p>
    <w:p>
      <w:r>
        <w:t>Kenntnis des Schadens im Sinne von Art. 52 Abs. 3 AHVG ist in der Regel von dem Zeitpunkt an gegeben, in welchem die Ausgleichskasse unter Beachtung der ihr zumutbaren Aufmerksamkeit erkennen muss, dass die tatsächlichen Gegebenheiten nicht mehr erlauben, die Beiträge einzufordern, wohl aber eine Schaden - ersatzpflicht begründen können (BGE 131 V 425 E. 3.1, 129 V 193 E. 2.1, 128 V 15 E. 2a, 126 V 443 E. 3a, 452 E. 2a, 121 III 386 E. 3b, je mit Hinweisen).</w:t>
      </w:r>
    </w:p>
    <w:p>
      <w:r>
        <w:t>Im Falle eines Konkurses oder Nachlassvertrages mit Vermögensabtretung hat die Kasse nicht notwendigerweise erst Kenntnis des Schadens im Sinne von Art. 52 Abs. 3 AHVG, wenn sie in die Verteilungsliste und Schlussrechnung des Konkursamtes oder Liquidators Einsicht nehmen kann oder einen Verlustschein erhält; denn wer im Rahmen solcher Verfahren einen Verlust erleidet und auf Ersatz klagen will, hat praxisgemäss in der Regel bereits dann ausreichende Kenntnis des Schadens, wenn die Kollokation der Forderungen eröffnet beziehungsweise der Kollokationsplan (und das Inventar) zur Einsicht aufgelegt wird. In diesem Zeitpunkt ist oder wäre der Gläubiger im Allgemeinen in der Lage, den Stand der Aktiven, die Kollokation seiner Forderung und die voraussichtliche Dividende zu kennen (BGE 126 V 443 E. 3a, 119 V 89 E. 3, je mit Hinweisen).</w:t>
      </w:r>
    </w:p>
    <w:p>
      <w:r>
        <w:rPr>
          <w:b/>
        </w:rPr>
        <w:t>E. 1.3</w:t>
      </w:r>
    </w:p>
    <w:p>
      <w:r>
        <w:t>Im Konkurs der Y.___</w:t>
      </w:r>
    </w:p>
    <w:p>
      <w:r>
        <w:t>wurden - wie erwähnt - am 20. März 2015 der Kollokationsplan und das Inventar zur Einsicht aufgelegt (Urk. 7/120/1). Zudem teilte das Konkursamt der Beschwerdegegnerin am 2. April 2015 mit, dass sie vermutlich voll zu Schaden kommen werde. Damit wurde die zweijährige Verjährungsfrist von Art. 52 Abs. 3 AHVG in Gang gesetzt. Mit Erlass der Schadenersatzverfügung vom 15. Februar 2016 (Urk. 7/133) wahrte die Ausgleichskasse die genannte Frist. Die streitgegenständliche Forderung ist demnach nicht verjährt. 2.</w:t>
      </w:r>
    </w:p>
    <w:p>
      <w:r>
        <w:rPr>
          <w:b/>
        </w:rPr>
        <w:t>E. 2</w:t>
      </w:r>
    </w:p>
    <w:p>
      <w:r>
        <w:t>des Bundesgesetzes über den Erwerbsersatz für Dienstleistende und bei Mutterschaft) und Arbeitslosenversicherungsbeiträge ( Art.</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2.2</w:t>
      </w:r>
    </w:p>
    <w:p>
      <w:r>
        <w:t>). Mit anderen Worten wurde den Lohnzahlungen Priorität vor der Beitragsentrichtung eingeräumt, wodurch die Beschwerdegegnerin zu Schaden kam. Indem der Beschwerdeführer nicht gegen das pflichtwidrige Handeln der Y.___ einschritt, verletzte er seine öffentlichrechtlichen Pflichten als Geschäftsführer einer Gesellschaft mit beschränkter Haftung. Er hätte nämlich dafür sorgen müssen, dass die Y.___ nur Löhne ausrichtet, für die die Gesellschaft auch die entsprechenden Sozialversicherungsbeiträge zu leisten imstande ist (für viele etwa: Urteil des damaligen Eidgenössischen Versicherungsgerichts H 26/06 vom 10. April 2006 mit Hinweis).</w:t>
      </w:r>
    </w:p>
    <w:p>
      <w:r>
        <w:t>Angesichts dessen, dass die Anforderungen an Organpersonen von juristischen Personen durch das Gesetz nach einem objektiven Massstab festgelegt werden, kann sich der Beschwerdeführer auch nicht mit dem Hinweis auf seinen schlech ten Gesundheitszustand oder mit familiären Rücksichtnahmen entlasten. 5.3.4</w:t>
      </w:r>
    </w:p>
    <w:p>
      <w:r>
        <w:t>Schliesslich erweist sich auch der Vorwurf des Beschwerdeführers an die Adresse der Beschwerdegegnerin, wonach diese ihren Kontrollpflichten nicht nachgekommen sei (vgl. Urk. 1 S. 8), als haltlos.</w:t>
      </w:r>
    </w:p>
    <w:p>
      <w:r>
        <w:t>Von einem Selbst- oder Mitverschulden der Beschwerdegegnerin, das in sinngemässer Anwendung von Art. 44 Abs. 1 OR eine Herabsetzung der streitgegen - ständlichen Forderung rechtfertigte (BGE 122 V 185), kann nicht die Rede sein. Es ist in erster Linie Aufgabe der Gesellschaft und ihrer Organe, ihren gesetzlichen Abrechnungs- und Zahlungsverpflichtungen nachzukommen, und zwar ohne dass es hiezu einer vorgängigen Mahnung oder Schuldbetreibung durch die Ausgleichskasse bedürfte. Diese Pflichten der Gesellschaft und ihrer Organe stehen in keinem erkennbaren Zusammenhang mit der Frage, ob die Y.___ ein bewilligungspflichtiges Geschäft betrieben hat, ohne über die notwendigen Bewilligungen verfügt zu haben , wie der Beschwerdeführer vortragen liess . Hinzu kommt, dass die Ausgleichskasse nicht für die Kontrolle derartiger Bewilligungen zuständig ist.</w:t>
      </w:r>
    </w:p>
    <w:p>
      <w:r>
        <w:t>Der Schaden der Beschwerdegegnerin ist - wie ausgeführt - vie lmehr entstanden, weil sich der Beschwerdeführer, der sich bew usst beziehungsweise ungewollt (nach eigenem Vortrag) , aber jedenfalls grob fahrlässig als Geschäftsführer der Y.___ ins Handelsregister hat eintragen lassen, seine von Gesetzes wegen bestehenden Pflichten gegenüber der Beschwerdegegnerin verletzt hat. Ein Mitverschulden der Beschwerdegegnerin ist nicht ersichtlich. 5.4</w:t>
      </w:r>
    </w:p>
    <w:p>
      <w:r>
        <w:t>Rechtfertigungs- oder Schuldausschlussgründe liegen nicht vor. Das Verschulden des Beschwerdeführers ist vielmehr - selbst wenn sein eigener Vortrag den Tatsachen entsprechen sollte - als schwer zu qualifizieren. Ein Mitverschulden der Beschwerdegegnerin ist hingegen zu verneinen.</w:t>
      </w:r>
    </w:p>
    <w:p>
      <w:r>
        <w:rPr>
          <w:b/>
        </w:rPr>
        <w:t>E. 2.2.1</w:t>
      </w:r>
    </w:p>
    <w:p>
      <w:r>
        <w:t>Die Beschwerdegegnerin stützte ihre Forderung gegenüber dem Beschwerdeführer im Wesentlichen</w:t>
      </w:r>
    </w:p>
    <w:p>
      <w:r>
        <w:t>auf die Jahresabrechnungen der Y.___ für die Jahre 2013 (Urk. 7/16) und 2014 (Urk. 7/51) sowie den Bericht des Revisors über die Arbeitgeberkontrolle vom 3. Juli bis 22. August 2014 samt entsprechender Belastung (Urk. 7/63). Im Weiteren liegen diverse Mahnungen (Urk. 7/21-23, 7/45, 7/48-49 und 7/72 ), Betreibungsbegehren (Urk. 7/50 und 7/73) und Verzugszins - abrechnungen (Urk. 7/30 und 7/64 ) bei den Akten.</w:t>
      </w:r>
    </w:p>
    <w:p>
      <w:r>
        <w:t>Aus den Jahresabrechnungen der Y.___ für die Jahre 2013 (Urk. 7/16) und 2014 (Urk. 7/51) sowie dem Revisionsbericht (Urk. 7/63) ergibt sich, dass die Y.___ im Zeitraum von Januar 2013 bis April 2014 Lohnzahlungen von insgesamt Fr. 275'277.75 (= Fr. 169'805. 75 + Fr. 12'220. + Fr. 95'315. ./. Fr. 2'063. ) ausgerichtet hat.</w:t>
      </w:r>
    </w:p>
    <w:p>
      <w:r>
        <w:t>Der Ausstand resultiert aus der Gegenüberstellung der gemäss Kontoauszug und Beitragsübersicht geschuldeten Sozialversicherun gs beiträge (inklusive Nebenkosten) und der von der Y.___ geleisteten Zahlungen. Danach besteht ein Saldo von Fr. 40'447.95 zu Gunsten der Beschwerdegegnerin (Urk. 8/1-2).</w:t>
      </w:r>
    </w:p>
    <w:p>
      <w:r>
        <w:rPr>
          <w:b/>
        </w:rPr>
        <w:t>E. 2.2.2</w:t>
      </w:r>
    </w:p>
    <w:p>
      <w:r>
        <w:t>Der Beschwerdeführer liess das Quantitativ der Schadenersatzforderung im vorliegenden Beschwerdeverfahren zu Recht nicht in Zweifel ziehen. Die Scha dens höhe ist aufgrund der Akten ausgewiesen. Mangels offenkundiger Anhaltspunkte für Berechnungsfehler ist somit die Schadensberechnung der Ausgleichskasse in der Höhe von Fr. 40'447.95 zu bestätigen. 3. 3.1</w:t>
      </w:r>
    </w:p>
    <w:p>
      <w:r>
        <w:t>Art. 14 Abs. 1 AHVG und die Art. 34 ff.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 ser öffentlichrechtlichen Aufgabe bedeutet eine Missachtung von Vorschriften im Sinne von Art. 52 Abs. 1 AHVG und zieht die volle Schadendeckung nach sich (BGE 118 V 193 E. 2a; vgl. BGE 132 III 523 E. 4.6). 3.2</w:t>
      </w:r>
    </w:p>
    <w:p>
      <w:r>
        <w:t>Aus den Akten ist ersichtlich, dass die Y.___ den ihr als Arbeitgeberin obliegenden Zahlungsverpflichtungen in den Jahren 2013 und 2014 nicht nachkam. Die einzige Zahlung der Gesellschaft an die Beschwerdegegnerin datiert vom 3. August 2012; es handelte sich um eine Zahlung von Fr. 40. (vgl. Urk. 8/1). Die Y.___ richtete von Januar 2013 bis April 2014 Lohnzahlungen von insgesamt Fr. 275'277.75 aus, blieb der Beschwerdegegnerin aber darauf ge schuldete Sozialversicherungsbeiträge (inklusive Nebenkosten) von Fr. 40'447.95 schuldig (vgl. vorstehend E. 2.2). Es bedarf keiner weiteren Ausführungen, dass die Y.___ Vorschriften im Sinne Art. 52 Abs. 1 AHVG verletzt hat, weshalb der von ihr verursachte Schaden grundsätzlich voll zu decken ist.</w:t>
      </w:r>
    </w:p>
    <w:p>
      <w:r>
        <w:t>Zu prüfen bleibt, inwieweit diese Missachtung öffentlichrechtlicher Arbeitgeber pflichten auf grobfahrlässiges oder vorsätzliches Verhalten des Beschwerde führers zurückzuführen ist. 4. 4.1</w:t>
      </w:r>
    </w:p>
    <w:p>
      <w:r>
        <w:t>Die wesentliche Voraussetzung für die Schadenersatzpflicht besteht nach dem Wortlaut des Art. 52 AHVG darin, dass der Arbeitgeber absichtlich oder grobfahrlässig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w:t>
      </w:r>
    </w:p>
    <w:p>
      <w:r>
        <w:t>619 E. 3a). 4.2 4.2.1</w:t>
      </w:r>
    </w:p>
    <w:p>
      <w:r>
        <w:t>Grobe Fahrlässigkeit liegt praxisgemäss vor, wenn ein Arbeitgeber das ausser Acht lässt, was jedem verständigen Menschen in gleicher Lage und unter gleichen Umständen als beachtlich hätte einleuchten müssen. Das Mass der zu verlan 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eines Arbeitgebers zu ermitteln (BGE 108 V 199 E. 3a; ZAK 1985 S. 51 E. 2a, S. 620 E. 3b; vgl. BGE 132 III 523 E. 4.6). 4.2.2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delegieren (BGE 108 V 199 E. 3b). 4.2.3</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Überwachung der Geschäftsführung, weshalb ihm das Fehlverhalten der Gesellschaft auch nicht angerechnet werden darf (BGE 126 V 237 ff.). 5. 5.1</w:t>
      </w:r>
    </w:p>
    <w:p>
      <w:r>
        <w:t>Der Beschwerdeführer liess zu seiner Entlastung im Wesentlichen vortragen, dass sein Stiefsohn, A.___ , ihm im Herbst 2012 auf irgendeine Weise Unterschriften abgerungen habe, mit welchen es A.___ gelungen sei, den Beschwerdeführer ohne dessen Wissen als Inhaber und Geschäftsführer der Y.___ ins Handelsregister eintragen zu lasse n und für die Gesellschaft ein Konto bei der B.___ zu eröffnen.</w:t>
      </w:r>
    </w:p>
    <w:p>
      <w:r>
        <w:t>A.___ habe sich seit 2012 ohne Wissen des Beschwerdeführers als Geschäftsführer der Y.___</w:t>
      </w:r>
    </w:p>
    <w:p>
      <w:r>
        <w:t>ausge - geben und sei für sie Verbindlichkeiten eingegangen, obschon er weder über Vollmachten des Beschwerdeführers noch über eine im Handelsregister eingetragene Zeichnungsberechtigung verfügt habe. Der Beschwerdeführer habe davon nichts gewusst. A.___ habe den Beschwerdeführer auf betrügerische Art und Weise getäuscht und müsse wohl auch Unterschriften gefälscht haben. Auch gegenüber der Beschwerdegegnerin sei stets A.___ und nicht der Be - schwerdeführer aufgetreten. Dass sich der Beschwerdeführer im Herbst 2012 Unterschriften habe abnötigen lassen, ohne auf die Notwendigkeit zu bestehen, auch zu sehen, zu erkennen und zu wissen, was genau er unterschreibe, könne als fahrlässig bezeichnet werden. Angesichts der geschilderten Umstände und der Unterlassungen der Beschwerdegegnerin komme dieser Fahrlässigkeit aus dem Jahre 2012 keine adäquate Kausalität zum nun geltend gemachten Schaden mehr zu. Niemand müsse damit rechnen, dass die Beschwerdegegnerin jemanden als Vertreter eines anderen akzeptiere, obwohl dieser nicht im Handelsregister eingetragen sei und über keine Vollmacht verfüge (Urk. 1). 5.2</w:t>
      </w:r>
    </w:p>
    <w:p>
      <w:r>
        <w:t>Vorweg ist festzuhalten, dass in diesem Prozess nicht zu untersuchen ist, ob der Konkurs der Y.___ allenfalls hätte vermieden werden können oder ob am vorliegenden Verfahren nicht beteiligten Drittpersonen diesbezüglich irgendein Schuldvorwurf gemacht werden könnte. Insbesondere ist im vorliegenden Beschwerdeverfahren nicht zu klären, ob diesen Drittpersonen irgendein strafrechtlich relevantes Verhalten zugerechnet werden kann. Soweit also der Be - schwerdeführer (wenig substantiiert) ausführen liess, dass sein Stiefsohn A.___ Unterschriften gefälscht haben müsse, ist das im vorliegenden Kontext nur von Belang, falls dadurch ein etwaiges Verschulden des Beschwerdeführers zu relativieren oder ausz uschliessen wäre oder wenn dadurch ein adäquater Kausalzusammenhang zwischen einer etwaigen Pflichtverletzung des Beschwerdeführers und dem eingetretenen Schaden unterbrochen worden wäre.</w:t>
      </w:r>
    </w:p>
    <w:p>
      <w:r>
        <w:t>Abgesehen davon, ist im vorliegenden Verfahren einzig zu entscheiden, ob die Y.___ die ihr als Arbeitgeberin obliegenden Pflichten verletzt hat und ob gegebenenfalls ein qualifiziertes Verschulden des Beschwerdeführers zu bejahen ist. 5.3 5.3.1</w:t>
      </w:r>
    </w:p>
    <w:p>
      <w:r>
        <w:t>Laut dem Eintrag im Handelsregister des Kantons Zürich amtete der Beschwerdeführer ab 1. Oktober 2012 als einziger und einzelzeichnungsberechtigter Ge - schäftsführer der Y.___ (Urk. 9), einem kleinen Unternehmen mit einfacher Verwaltungsstruktur und nur relativ wenigen Angestellten (vgl. Urk. 7/16 und 7/51). Bei derart leicht überschaubaren Verhältnissen muss vom einzigen Geschäftsführer einer Gesellschaft mit beschränkter Haftung praxisgemäss verlangt werden, dass er den Überblick über alle wesentlichen Belange des Unter - nehmens hat. 5.3.2</w:t>
      </w:r>
    </w:p>
    <w:p>
      <w:r>
        <w:t>Soweit der Beschwerdeführer vortragen liess, dass ihm gar nicht bewusst gewesen sei, dass er im Handelsregister als Geschäftsführer der Y.___ einge tragen gewesen sei, und dass sein Stiefsohn ihm wohl unter einem Vorwand Unterschriften abgerungen haben müsse, ist ihm entgegenzuhalten, dass diese Sachverhaltsdarstellung angesichts der Formenstrenge , welche die Handelsre - gisterverordnung (HRegV) vorsieht nicht als wahrscheinlich erscheint. In diesem Zusammenhang sei insbesondere auf Art. 931a des Obligationenrechts (OR) und auf Art. 18 sowie Art. 21 HRegV hingewiesen: In beiden Bestimmungen ist vor gesehen, dass die notwendigen Unterschriften entweder anlässlich der persön lichen Vorsprache auf dem Handelsregisteramt und unter Vorlage eines persön lichen Ausweises zu erfolgen haben oder das s die Unterschriften zu beglaubigen sind (vgl. zum vorliegend nicht relevanten Fall der selbstständigen elektronischen Bestätigung der eigenen Unterschrift Art. 21 Abs. 3 HRegV).</w:t>
      </w:r>
    </w:p>
    <w:p>
      <w:r>
        <w:t>Aber selbst wenn es sich so verhielte, wie der Beschwerdeführer hat vortragen lassen, gereicht es ihm zum Verschulden, dass er diverse Dokumente ( Protokoll der Gesellschafterversammlung vom 4. September 2012 [Urk. 7/55/95-96], Anmel dung zur Eint ragung in das Handelsregister vom 21. September</w:t>
      </w:r>
    </w:p>
    <w:p>
      <w:r>
        <w:t>2012 [Urk. 7/55/100-101] und Vertrag betreffend Übertragung der Stammanteile [Urk. 7/55/102-104]) unterzeichnet hat, die er nicht gelesen und gekannt haben will und die dazu geführt haben sollen, einen materiell unrichtigen Eintrag im Handelsregister zu veranlassen.</w:t>
      </w:r>
    </w:p>
    <w:p>
      <w:r>
        <w:t>Das Handelsregister dient der Konstituierung und der Identifikation von Rechtseinheiten. Es bezweckt die Erfassung und Offenle - gung rechtlich relevanter Tatsachen und gewährleistet die Rechtssicherheit sowie den Schutz Dritter im Rahmen zwingend er Vorschriften des Zivilrechts (Art. 1 HRegV). Als öffentliches Register erbringt das Handelsregister gemäss Art. 9 Abs. 1 des Zivilgesetzbuches (ZGB) für die durch das Register bezeugten Tatsachen vollen Beweis, solange nicht die Unrichtigkeit ihres Inhaltes nachgewiesen ist.</w:t>
      </w:r>
    </w:p>
    <w:p>
      <w:r>
        <w:t>Sollte das Vorbringen des Beschwerdeführers jedoch tatsächlich zutreffen, müsste er sich den Vorhalt gefallen lassen, dass er durch sein grobfahrlässiges Verhalten (Unterzeichnung von wichtigen Dokumenten , ohne diese zuvor irgendwie zur Kenntnis zu nehmen) dafür mitverantwortlich ist, dass ein für die Rechtsordnung und das Wirtschaftsleben der Schweiz ausserordentlich wichtiges öffentliches Register einen falschen Eintrag enthält . Dieses Verschulden wiegt in jeder Hinsicht schwer.</w:t>
      </w:r>
    </w:p>
    <w:p>
      <w:r>
        <w:t>Anzufügen bleibt, dass auch das Verhalten des Beschwerdeführers im Frühling 2014, als er nach eigenen Angaben zum ersten Mal von seiner Geschäftsführer - stellung erfahren hat, nicht nachvollziehbar ist. Jedenfalls liess sich der Beschwerdeführer weder im Handelsregister löschen (vgl. Urk. 9) noch ist ein Antrag auf Berichtigung des Handelsregisters (vgl. etwa Art. 152 Abs. 1 lit. b HRegV) aktenkundig. Bezüglich dem Unterbleiben einer Strafanzeige – aus welchen Gründen auch immer – bleibt weiter anzumerken, dass der Beschwerdeführer auch keine konkreten Anhaltspunkte für die Erfüllung eines Straftatbestands zu kennen scheint beziehungsweise nennen lässt .</w:t>
      </w:r>
    </w:p>
    <w:p>
      <w:r>
        <w:t>Zusammenfassend ergibt sich, dass sich der Beschwerdeführer - selbst wenn sein Vortrag den Tatsachen entsprechen sollte - den Eintrag im Handelsregister ent - gegenhalten lassen muss, denn er hätte ihn diesfalls durch ein grobfahrlässiges Verhalten mitveranlasst. 5.3.3</w:t>
      </w:r>
    </w:p>
    <w:p>
      <w:r>
        <w:t>Der Beschwerdeführer muss sich demnach den Vorhalt gefallen lassen, dass die Y.___ der Beschwerdegegnerin für die Jahre 2013 und 2014 (bis April 2014) Sozialversicherungsbeiträge (inklusive N ebenkosten) in der Höhe von Fr. 40'447.95 schuldig blieb, im selben Zeitraum aber Lohnzahlungen von insge samt Fr. 275'277.75 ausrichtete (vgl. E.</w:t>
      </w:r>
    </w:p>
    <w:p>
      <w:r>
        <w:rPr>
          <w:b/>
        </w:rPr>
        <w:t>E. 6</w:t>
      </w:r>
    </w:p>
    <w:p>
      <w:r>
        <w:t>.2</w:t>
      </w:r>
    </w:p>
    <w:p>
      <w:r>
        <w:t>Soweit sich der Beschwerdeführer auf den Standpunkt stellte, dass der adäquate Kausalzusammenhang zwischen seinem Fehlverhalten (angeb liches Unterschreiben von nicht gelesenen Dokumenten zwecks Erstellung eines materiell unwahren Handelsregistereintrags) und dem bei der Beschwerdegegnerin eingetretenen Schaden durch das angeblich deliktische Verhalten seines Stiefsohnes unter - brochen worden sei, ist ihm entgegenzuhalten, dass der adäquate Kausalzusammenhang nur entfiele, wenn auch ein pflichtgemässes Verhalten den Schaden nicht hätte verhindern können ( Thomas Nussbaumer, Die Haftung des Verwaltung srates nach Art. 52 AHVG, AJP 1996 S. 1081; derselbe, Das Schadenersatzverfahren nach Art. 52 AHVG, in: René Schaffhauser/Ueli Kieser [Hrsg.], Aktuelle Fragen aus dem Beitragsrecht der AHV, St. Gallen 1998, S. 108 , je mit Hinweisen). Das ist vorliegend nicht der Fall: Hätte der Beschwerdeführer die entsprechenden Dokumente nicht ungelesen unterzeichnet, wäre er nicht als einziger und einzelzeichnungsberechtigter Geschäftsführer der Y.___ ins Handelsregister eingetragen worden. Hätte er sich später um die ungelesen unterzeichneten Dokumente gekümmert, hätte er die Angelegenheit beziehungsweise den Registereintrag allenfalls noch berichtigen oder lösch en können. Wäre der Beschwerdeführer seinen Kontrollpflichten nachgekommen, dann wäre es nicht möglich gewesen, dass sich sein Stiefsohn angeblich ohne Wissen des Beschwerdeführer s als Geschäftsführer der Y.___</w:t>
      </w:r>
    </w:p>
    <w:p>
      <w:r>
        <w:t>betä tigte und die Be - schwerdegegnerin schädigte. Ohne die grobe Fahrlässigkeit des Beschwerdeführers wäre der Schaden nicht beziehungsweise nicht in dieser Form entstanden. Die Grobfahrlässigkeit des Beschwerdeführers ist eine conditio sine qua non für den Eintritt des Schadens der Beschwerdegegnerin. Zudem musste nach dem gewöhnlichen Lauf der Dinge und der allgemeinen Lebenserfahrung damit gerechnet werden, dass mit der ungelesenen Unterzeichnung von juristisch und wirtschaftlich relevanten Dokumenten ein Schaden entstehen kann.</w:t>
      </w:r>
    </w:p>
    <w:p>
      <w:r>
        <w:t>Demzufolge ist auch der adäquate Kausalzusammenhang zwischen den Pflichtwid rigkeiten des Beschwerdeführers</w:t>
      </w:r>
    </w:p>
    <w:p>
      <w:r>
        <w:t>und dem bei der Beschwerdegegnerin eingetretenen Schaden von Fr. 40'447.95 gegeben, weshalb der Beschwerdeführer zu Recht verpflichtet wurde, dafür Ersatz zu leisten. Somit ist die Beschwerde abzuweisen. Das Gericht erkennt: 1.</w:t>
      </w:r>
    </w:p>
    <w:p>
      <w:r>
        <w:t>Die Beschwerde wird abgewiesen. 2.</w:t>
      </w:r>
    </w:p>
    <w:p>
      <w:r>
        <w:t>Das Verfahren ist kostenlos. 3.</w:t>
      </w:r>
    </w:p>
    <w:p>
      <w:r>
        <w:t>Zustellung gegen Empfangsschein an: - Rechtsanwalt Daniel Wagen - Sozialversicherungsanstalt des Kantons Zürich, Ausgleichskasse - Bundesamt für Sozialversicherungen 4.</w:t>
      </w:r>
    </w:p>
    <w:p>
      <w:r>
        <w:t>Da der Streitwert Fr. 30'000.-- übersteigt, kann gegen diesen Entscheid innert 30 Tagen</w:t>
      </w:r>
    </w:p>
    <w:p>
      <w:r>
        <w:t>seit der Zustellung beim Bundesgericht Beschwerde eingereicht werden (Art. 82 ff., ins 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