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AK.2016.00024 vom 29. September 2016</w:t>
      </w:r>
    </w:p>
    <w:p>
      <w:r>
        <w:t>ZH Sozialversicherungsgericht, 2016-09-29, DE</w:t>
      </w:r>
    </w:p>
    <w:p>
      <w:r>
        <w:rPr>
          <w:b/>
        </w:rPr>
        <w:t xml:space="preserve">Quelle: </w:t>
      </w:r>
      <w:r>
        <w:t>https://mcp.opencaselaw.ch/entscheid/zh_sozialversicherungsgericht_AK.2016.00024</w:t>
      </w:r>
    </w:p>
    <w:p>
      <w:r>
        <w:t>FR: ZH_SOZIALVERSICHERUNGSGERICHT AK.2016.00024 du 29 septembre 2016</w:t>
      </w:r>
    </w:p>
    <w:p>
      <w:r>
        <w:t>IT: ZH_SOZIALVERSICHERUNGSGERICHT AK.2016.00024 del 29 settembre 2016</w:t>
      </w:r>
    </w:p>
    <w:p>
      <w:pPr>
        <w:pStyle w:val="Heading2"/>
      </w:pPr>
      <w:r>
        <w:t>Erwägungen</w:t>
      </w:r>
    </w:p>
    <w:p>
      <w:r>
        <w:rPr>
          <w:b/>
        </w:rPr>
        <w:t>E. 1.1</w:t>
      </w:r>
    </w:p>
    <w:p>
      <w:r>
        <w:t>Vorab ist auf das Vorbringen des Beschwerdeführers einzugehen, wonach die Beschwerdegegnerin für den Erlass der Schadenersatzverfügung vom 1. Juli 2015 (Urk. 2/6/50) nicht zuständig gewesen sei.</w:t>
      </w:r>
    </w:p>
    <w:p>
      <w:r>
        <w:rPr>
          <w:b/>
        </w:rPr>
        <w:t>E. 1.2</w:t>
      </w:r>
    </w:p>
    <w:p>
      <w:r>
        <w:t>Der Beschwerdeführer macht geltend, dass diese Schadenersatzverfügung von der Beschwerdegegnerin zu einem Zeitpunkt erhoben worden sei, in welchem die Z.___ GmbH respektive die E.___ GmbH nicht mehr bei der Beschwerdegegnerin angeschlossen gewesen sei. Gemäss Handelsregister sei der Sitz der Gesellschaft im Dezember 2013 in den Kanton Zürich verlegt worden. Ab diesem Zeitpunkt sei die Gesellschaft der Sozialversicherungsanstalt des Kantons Zürich, Ausgleichskasse, angeschlossen gewesen. Für den Erlass sei daher die Ausgleichskasse Zürich, und nicht die Beschwerdegegnerin, zuständig gewesen (Urk. 2/5/24).</w:t>
      </w:r>
    </w:p>
    <w:p>
      <w:r>
        <w:t>Dem Beschwerdeführer kann hierbei nicht gefolgt werden, denn der Schadener satz ist durch diejenige Ausgleichskasse durch Verfügung geltend zu machen, bei welcher der Arbeitgeber während der Zeitspanne, für welche die verwirkten respektive nicht mehr einforderbaren Beiträge geschuldet sind, ange schlossen war (Urteil des Bundesgerichts H 184/06 vom 25. April 2007 E. 2.2; Marco Reichmuth, Die Haftung des Arbeitgebers und seiner Organe nach Art. 52 AHVG, Diss. Freiburg 2008, S. 230 Rz. 968 mit weiteren Hinweisen). Mit Verfü gung vom 1. Juli 2015 (Urk. 2/6/50) verpflichtete die Beschwerdegegnerin den Be schwerdeführer zum Schadenersatz für die unbezahlt gebliebenen Akonto beiträge Juli bis Dezember 2012 sowie die unbezahlt gebliebene Jahresabrech nung 2012 zuzüglich Nebenkosten (Urk. 2/6/50). Im genannten Zeitraum hatte die Z.___ GmbH ihren Sitz im Kanton B.___ und war der Beschwerde gegnerin angeschlossen (Sachverhalt E. 1.1). Die Zuständigkeit der Beschwerde geg nerin für den Erlass der Schadenersatzverfügung vom 1. Juli 2015 (Urk. 2/6/50) war somit gegeben. 2.</w:t>
      </w:r>
    </w:p>
    <w:p>
      <w:r>
        <w:rPr>
          <w:b/>
        </w:rPr>
        <w:t>E. 2.1</w:t>
      </w:r>
    </w:p>
    <w:p>
      <w:r>
        <w:t>Nach Art. 52 Abs. 1 des Bundesgesetzes über die Alters- und Hinterlassenen versi cherung (AHVG) hat ein Arbeitgeber, der durch absichtliche oder grob fahrlässige Missachtung von Vorschriften der Versicherung einen Schaden zu fügt, diesen zu ersetzen. Handelt es sich beim Arbeitgeber um eine juristische Person, so haften subsidiär die Mitglieder der Verwaltung und alle mit der Ge schäftsführung oder Liquidation befassten Personen. Sind mehrere Personen für den gleichen Schaden verantwortlich, so haften sie für den ganzen Schaden solida risch (Art. 52 Abs. 2 AHVG).</w:t>
      </w:r>
    </w:p>
    <w:p>
      <w:r>
        <w:rPr>
          <w:b/>
        </w:rPr>
        <w:t>E. 2.2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2.3</w:t>
      </w:r>
    </w:p>
    <w:p>
      <w:r>
        <w:t>Mit Verfügung vom 17. Juni 2016 hat das hiesige Gericht Y.___ zum Prozess beigeladen (Urk. 4). Der Beigeladene liess sich innert angesetzter Frist nicht vernehmen, was den übrigen Verfahrensbeteiligten mit Verfügung vom 31. August 2016 zur Kenntnis gebracht wurde (Urk. 6).</w:t>
      </w:r>
    </w:p>
    <w:p>
      <w:r>
        <w:rPr>
          <w:b/>
        </w:rPr>
        <w:t>E. 3</w:t>
      </w:r>
    </w:p>
    <w:p>
      <w:r>
        <w:t>Auf die Vorbringen der Parteien und die eingereichten Unterlagen wird, soweit erforderlich, in den nachfolgenden Erwägungen eingegangen. Das Gericht zieht in Erwägung: 1.</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 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 nungs pflicht des Arbeitgebers gehören auch die Arbeitge berbeiträge zum mass ge blichen Schaden (BGE 98 V 26 E. 5).</w:t>
      </w:r>
    </w:p>
    <w:p>
      <w:r>
        <w:rPr>
          <w:b/>
        </w:rPr>
        <w:t>E. 3.2</w:t>
      </w:r>
    </w:p>
    <w:p>
      <w:r>
        <w:t>Der von der Ausgleichskasse verfügungsweise geltend gemachte Schaden (Urk. 2/6/50) für die unbezahlt gebliebenen Beiträge und Nebenkosten wird vom Beschwerdeführer in masslicher Hinsicht nicht bestritten und ist gestützt auf die Kassenakten ausgewiesen (vgl. dazu insbesondere den Konto-Auszug vom 30. Juni 2015, Urk. 2/6/47). 4. 4.1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 schrif ten im Sinne von Art. 52 Abs. 1 AHVG und zieht die volle Schaden deckung nach sich (BGE 118 V 193 E. 2a; vgl. BGE 132 III 523 E. 4.6). 4.2</w:t>
      </w:r>
    </w:p>
    <w:p>
      <w:r>
        <w:t>Wie den Kassenakten zu entnehmen ist, musste die Konkursitin insbesondere zur Bezahlung der Lohnbeiträge Juli bis Dezember 2012 jeweils gemahnt und betrieben werden (vgl. den Konto-Auszug vom 30. Juni 2015 [Urk. 2/6/47] sowie Urk. 2/6/30). Diese Lohnbeiträge blieben wie auch die Jahresabrechnung 2012 unbezahlt (E. 3.2.1). Hinzu kommen unbezahlt gebliebene Mahngebühren, Betreibungskosten sowie Verzugszinsen. Damit ist die Konkursitin ihre n Pflich ten als Arbeit geberin nicht nachgekom men und hat öffentlich rechtliche Vor schrif ten missachtet.</w:t>
      </w:r>
    </w:p>
    <w:p>
      <w:r>
        <w:t>Zu prüfen bleibt, ob und inwieweit der dadurch entstandene Schaden auf quali fiziert schuldhaftes Verhalten des Beschwerdeführers zurückzuführen ist. 5. 5.1</w:t>
      </w:r>
    </w:p>
    <w:p>
      <w:r>
        <w:t>5.1.1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 dene Formen des Verschuldens. Art. 52 AHVG statuiert demnach eine Ver schuldenshaftung, und zwar handelt es sich um eine Verschuldenshaftung aus öffentlichem Recht. Die Schadenersatzpflicht ist im konkreten Fall nur dann be gründet, wenn nicht Umstände gegeben sind, welche das fehlerhafte Ver 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5.1.2</w:t>
      </w:r>
    </w:p>
    <w:p>
      <w:r>
        <w:t>Zu den unübertragbaren und unentziehbaren Aufgaben des Geschäftsführers einer GmbH gehören insbesondere die Oberleitung der Gesellschaft und die Erteilung der nötigen Weisungen, die Festlegung der Organisation im Rahmen von Gesetz und Statuten, die Ausgestaltung des Rechnungswesens und der Finanzkontrolle sowie die Finanzplanung, sofern diese für die Führung der Gesellschaft not wendig ist, sowie die Aufsicht über die Personen, denen Teile der Geschäfts führung übertragen sind, namentlich im Hinblick auf die Befol gung der Gesetze, Statuten, Reglemente und Weisungen (Art. 810 Abs. 2 Ziff. 1 bis 4 des Obligationenrechts [OR]).</w:t>
      </w:r>
    </w:p>
    <w:p>
      <w:r>
        <w:t>Formell eingesetzte Geschäftsführer einer GmbH wie auch Personen, die faktisch die Funktion eines Geschäftsführers ausüben, haften für den der Ausgleichs kasse zufolge nicht bezahlter Bundessozialversicherungsbeiträge entstandenen Scha den nach den Grundsätzen wie Organe einer Aktiengesellschaft. 5.1.3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 5.1.4</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 ge sellschaft, der als solcher die Verwaltung der Gesellschaft als einzige Person in Organstel lung zu besorgen hat, in der Regel der Überblick über alle wesent lichen Belange der Firma verlangt werden. 5.2</w:t>
      </w:r>
    </w:p>
    <w:p>
      <w:r>
        <w:t>Der Beschwerdeführer war seit der Eintragung der Konkursitin im Handels regis ter am 7. Juli 2000 Gesellschafter und Geschäftsführer dieser Gesellschaft, bis sein Eintrag am 27. Februar 2014 gelöscht wurde (Urk. 2/6/48-49). Damit war er in der fraglichen Zeit, in welcher die Sozialversicherungsbeiträge abzu liefern ge wesen wären, Gesellschafter und Geschäftsführer der Konkursitin. Die Gesellschaft beschäftigte im Jahr 2012 nebst dem Beschwerdeführer ca. 24 weitere Mitarbeiter (vgl. Urk. 2/6/13). Bei derart einfachen und über schau baren Verhältnissen sind praxisgemäss erhöhte Anforderungen an die Über wachung zu stellen. Der Beschwerdeführer hätte insbesondere auch dafür besorgt sein müssen, dass von der Gesellschaft die ge setzlichen Vorschriften, wozu auch das Beitragswesen gehört, eingehalten werden.</w:t>
      </w:r>
    </w:p>
    <w:p>
      <w:r>
        <w:t>Der Beschwerdeführer bringt im Wesentlichen vor, er habe nach dem Verkauf der Gesellschaft keinen Einfluss auf deren Geschäftsführung mehr ausüben können. Der Käufer habe die Gesellschaft mit Kreditoren und Debitoren über nommen (Urk. 2/1). Der Beschwerdeführer unterlässt es allerdings darzutun und zu belegen, dass das illiquide Unternehmen mit einer ernsthaften Sanierungs absicht veräussert worden wäre. Er übersieht bei seiner Argumentation insbe sondere, dass es sich bei den ausstehenden Beitragszahlungen um überfällige Beiträge und Nebenkosten handelte, welche lange zuvor hätten beglichen wer den müssen. Der Verkauf eines illiquiden Unternehmens vermag denn auch nur dann von einer Haftung zu befreien, wenn der Käufer als Investor bereit und in der Lage ist, die benötigte Liquidität zur Verfügung zu stellen. Solches ist vor liegend nicht dargetan. Für die Beurteilung der Verschuldensfrage ist entschei dend, ob die verantwortlichen Organe (nach aussen erkennbar) der Pflicht, für eine ordnungsgemässe Bezahlung der Sozialversi cherungsbeiträge zu sorgen, nachgekommen sind (Urteile des Bundesgerichts 9C_117/2011 vom 29. März 2011 E. 5, 9C_463/2011 vom 14. Juli 2011 E. 6.2, je mit Hinweisen). Weitere Massnahmen des Beschwerdeführers zur Begleichung der Beitrags schuld sind nicht do kumentiert.</w:t>
      </w:r>
    </w:p>
    <w:p>
      <w:r>
        <w:rPr>
          <w:b/>
        </w:rPr>
        <w:t>E. 6</w:t>
      </w:r>
    </w:p>
    <w:p>
      <w:r>
        <w:t>des Bun desgesetzes über die obligatorische Arbeitslosenversicherung und die Insolven z entschädigung) sowie auf jene an die Familienausgleichskassen (FAK) gemäss dem Bundesgesetz über die Familienzulagen ( Art. 25 lit. c). 3.</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 wei sen; vgl. auch BGE 122 V 189 sowie 119 Ib 334 E. 3c).</w:t>
      </w:r>
    </w:p>
    <w:p>
      <w:r>
        <w:rPr>
          <w:b/>
        </w:rPr>
        <w:t>E. 6.2</w:t>
      </w:r>
    </w:p>
    <w:p>
      <w:r>
        <w:t>Das vorwerfbare Verhalten führte zum Schaden der Beschwerdegegnerin. Wäre die Konkursitin unter der V erantwortung de s Beschwerdeführe rs ihren Zah lungs pflichten rechtzeitig und vollständig nach gekommen und wären nur so weit Löhne ausbezahlt worden, als die darauf geschuldeten Abgaben bei Fällig keit hätten beglichen werden kön nen, wäre der Schaden nicht ein getreten.</w:t>
      </w:r>
    </w:p>
    <w:p>
      <w:r>
        <w:rPr>
          <w:b/>
        </w:rPr>
        <w:t>E. 7</w:t>
      </w:r>
    </w:p>
    <w:p>
      <w:r>
        <w:t>Diese Erwägungen führen zur Abweisung der Beschwerde, soweit sie Ersatz für die bundes rechtlichen Sozialversicherungsbeiträge samt Nebenkosten betrifft. Das Gericht erkennt: 1.</w:t>
      </w:r>
    </w:p>
    <w:p>
      <w:r>
        <w:t>D ie Beschwerde wird abgewiesen. 2.</w:t>
      </w:r>
    </w:p>
    <w:p>
      <w:r>
        <w:t>Das Verfahren ist kostenlos. 3.</w:t>
      </w:r>
    </w:p>
    <w:p>
      <w:r>
        <w:t>Zustellung gegen Empfangsschein an: - Rechtsanwalt Kaspar Gehring - Sozialversicherungen Glarus - Y.___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