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AK.2016.00019 vom 18. Mai 2017</w:t>
      </w:r>
    </w:p>
    <w:p>
      <w:r>
        <w:t>ZH Sozialversicherungsgericht, 2017-05-18, DE</w:t>
      </w:r>
    </w:p>
    <w:p>
      <w:r>
        <w:rPr>
          <w:b/>
        </w:rPr>
        <w:t xml:space="preserve">Quelle: </w:t>
      </w:r>
      <w:r>
        <w:t>https://mcp.opencaselaw.ch/entscheid/zh_sozialversicherungsgericht_AK.2016.00019</w:t>
      </w:r>
    </w:p>
    <w:p>
      <w:r>
        <w:t>FR: ZH_SOZIALVERSICHERUNGSGERICHT AK.2016.00019 du 18 mai 2017</w:t>
      </w:r>
    </w:p>
    <w:p>
      <w:r>
        <w:t>IT: ZH_SOZIALVERSICHERUNGSGERICHT AK.2016.00019 del 18 maggio 2017</w:t>
      </w:r>
    </w:p>
    <w:p>
      <w:pPr>
        <w:pStyle w:val="Heading2"/>
      </w:pPr>
      <w:r>
        <w:t>Erwägungen</w:t>
      </w:r>
    </w:p>
    <w:p>
      <w:r>
        <w:rPr>
          <w:b/>
        </w:rPr>
        <w:t>E. 1</w:t>
      </w:r>
    </w:p>
    <w:p>
      <w:r>
        <w:t>X.___ war seit der Eintragung der Y.___ im Handelsregister des Kantons Zürich am 16. Juli 2012 (Urk. 6/2) alleiniger Gesellschafter und Geschäftsführer mit Einzelzeichnungsbefugnis und nach Namensänderung in Z.___ am 16. Oktober 2012 (Urk. 6/8) nebst A.___ Gesellschafter und Vorsitzender der Geschäftsführung mit Kollektivzeichnungsberechtigung zu zweien. Die Gesell schaft war bei der Sozialversicherungsanstalt des Kantons Zürich, Aus gleichskasse, als beitragspflichtige Arbeitgeberin angeschlossen (Urk. 6/6). Über die Z.___ wurde am 20. Dezember 2013 der Konkurs eröffnet (Urk. 6/62). Am 2. Februar 2015 wurde die Gesellschaft im Handels register von Amtes wegen gelöscht (6/85).</w:t>
      </w:r>
    </w:p>
    <w:p>
      <w:r>
        <w:t>Am 24. August 2015 verpflichtete die Ausgleichskasse X.___ zum Schadenersatz für ihr entgangene Lohnbeiträge (inkl. Verwal tungs kosten und Gebühren) im Betrag von Fr. 9‘785.95 (Urk. 6/89). Gegen diese Verfügung erhob X.___ am 6. September 2015 Einsprache (Urk. 6/91). Die Ausgleichskasse hiess die Einsprache mit Entscheid vom 4. April 2016 teilweise gut und verpflichtete X.___ zur Leistung von Schadenersatz im Betrag von Fr. 8‘402.55 (Urk. 2 [= Urk. 6/102]).</w:t>
      </w:r>
    </w:p>
    <w:p>
      <w:r>
        <w:rPr>
          <w:b/>
        </w:rPr>
        <w:t>E. 2</w:t>
      </w:r>
    </w:p>
    <w:p>
      <w:r>
        <w:t>Mit Eingabe vom 2. Mai 2016 (Urk. 1) erhob X.___ Beschwerde gegen den Einspracheentscheid vom 4. April 2016 und beantragte dessen Aufhebung. Am 6. Juni 2016 erstattete die Beschwerdegegnerin die Beschwerdeantwort (Urk. 5, unter Beilage der Kassenakten [Urk. 6/1-107]). Mit Verfügung vom 8. Juni 2016 wurde dem Beschwerdeführer das Doppel der Beschwerdeantwort zugestellt (Urk. 7). Auf Aufforderung des Gerichts reichte die Beschwerdegegnerin am 29. November 2016 die Beitragsübersicht (Urk. 8/1) und den Kontoauszug der Konkursitin vom 29. November 2016 (Urk. 8/2) nach.</w:t>
      </w:r>
    </w:p>
    <w:p>
      <w:r>
        <w:rPr>
          <w:b/>
        </w:rPr>
        <w:t>E. 2.1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w:t>
      </w:r>
    </w:p>
    <w:p>
      <w:r>
        <w:rPr>
          <w:b/>
        </w:rPr>
        <w:t>E. 2.2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 leistende und bei Mutterschaft) und Arbeitslosenversicherungsbeiträge ( Art.</w:t>
      </w:r>
    </w:p>
    <w:p>
      <w:r>
        <w:rPr>
          <w:b/>
        </w:rPr>
        <w:t>E. 3</w:t>
      </w:r>
    </w:p>
    <w:p>
      <w:r>
        <w:t>Auf die Vorbringen der Verfahrensbeteiligten und die eingereichten Unterlagen wird, soweit erforderlich, in den nachfolgenden Erwägungen eingegangen. Die Einzelrichterin zieht in Erwägung: 1.</w:t>
      </w:r>
    </w:p>
    <w:p>
      <w:r>
        <w:t>Da der Streitwert Fr. 20’000.-- nicht übersteigt, fällt die Beurteilung der Beschwerde in die einzelrichterliche Zuständigkeit (§ 11 Abs. 1 des Gesetzes über das Sozialversicherungsgericht). 2.</w:t>
      </w:r>
    </w:p>
    <w:p>
      <w:r>
        <w:rPr>
          <w:b/>
        </w:rPr>
        <w:t>E.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3.2</w:t>
      </w:r>
    </w:p>
    <w:p>
      <w:r>
        <w:t>Die Beschwerdegegnerin machte gegenüber dem Beschwerdeführer in der Verfü gung vom 24. August 2015 einen Schaden von Fr. 9‘785.95 für nicht bezahlte Lohnbeiträge (inkl. Verwaltungskosten) einschliesslich Verzugs zinsen, Gebühren und Betreibungskosten betreffend die Jahre 2012 und 2013 geltend (Urk. 6/89) und reduzierte die Schadenersatzforderung mit Ein sprache entscheid vom 4. April 2016 auf Fr. 8‘402.55, indem sie von der gesamten Schadensumme die nach dem Konkurs der Gesellschaft (Konkurs eröffnung vom 20. Dezember 2013) angefallenen und in Rechnung gestellten Lohnbeiträge (inkl. Verwaltungskosten) abzog (Urk. 2).</w:t>
      </w:r>
    </w:p>
    <w:p>
      <w:r>
        <w:rPr>
          <w:b/>
        </w:rPr>
        <w:t>E. 3.3</w:t>
      </w:r>
    </w:p>
    <w:p>
      <w:r>
        <w:t>Die geltend gemachte Schadenersatzforderung im Betrag von total Fr. 8‘402.55 setzt sich gemäss Einspracheentscheid vom 4. April 2016 bzw. Kontoauszug vom 29. November 2016 (Urk. 8/2) wie folgt zusammen und ist ausgewiesen: - Position 2013 0002: definitive Lohnbeiträge August bis Dezember 2012 von Fr. 1‘651.45, zzgl. Mahn- und Betreibungskosten von Fr. 93.-- (Fr. 20.-- plus Fr. 73.--), abzüglich einer Gutschrift (B.___ in Position 2013 0002 bzw. in Position 2015 0001), somit Fr. 1‘724.--; - Position 2013 0004: Lohnbeiträge Januar bis März 2013 (akonto) von Fr. 1‘411.20, zzgl. Mahn- und Betreibungskosten von Fr. 93.-- (Fr. 20.-- plus Fr. 73.--), somit Fr. 1‘504.20; - Position 2013 0005: Lohnbeiträge April bis Juni 2013 (akonto) von Fr. 1‘686.85, zzgl. Mahn- und Betreibungskosten von Fr. 93.-- (Fr. 20.-- plus Fr. 73.--), somit Fr. 1‘779.85; - Position 2013 0006: Lohnbeiträge Juli bis September 2013 (akonto) von Fr. 1‘687.25, zzgl. Mahnkosten von Fr. 20.--, somit Fr. 1‘707.25; - Position 2013 0007: Lohnbeiträge Oktober bis Dezember 2013 (akonto) von Fr. 1‘687.25. 4. 4.1</w:t>
      </w:r>
    </w:p>
    <w:p>
      <w:r>
        <w:t>4.1.1</w:t>
      </w:r>
    </w:p>
    <w:p>
      <w:r>
        <w:t>Art. 14 Abs. 1 AHVG und die Art. 34 ff. der Verordnung über die Alters- und Hinter lassenenversicherung (AHVV) schreiben vor, dass der Arbeitgeber bei jeder Lohnzahlung die Arbeitnehmerbeiträge in Abzug zu bringen und zusammen mit den Arbeitgeberbeiträgen der Ausgleichskasse zu entrichten hat. Die Arbeitgeber haben den Ausgleichskassen periodisch Abrechnungs 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Abs. 1 AHVG und zieht die volle Schadendeckung nach sich (BGE 118 V 193 E. 2a; vgl. BGE 132 III 523 E. 4.6). 4.1.2</w:t>
      </w:r>
    </w:p>
    <w:p>
      <w:r>
        <w:t>Gemäss Art. 35 Abs. 1 AHVV haben die Arbeitgeber im laufenden Jahr periodisch Akontobeiträge zu entrichten; nach Art. 34 Abs. 1 lit. a AHVV sind die Beiträge monatlich oder, bei jährlichen Lohnsummen unter Fr. 200‘000.--, vierteljährlich zu bezahlen. Diese werden von der Ausgleichs kasse auf Grund der voraussichtlichen Lohnsumme des Beitragsjahres fest gesetzt, wobei sich die Ausgleichskasse dabei auf die letzte be kannte Lohn summe unter B erücksichtigung der zu erwarten den Lohnentwicklung stützt und die Angaben der Arbeitgeber berücksichtigt . Die Arbeitgeber haben der Ausgleichskasse die für die Festsetzung der Akontobeiträge erforderlichen Auskünfte zu erteilen und auf Verlange n Unterlagen einzureichen ( vgl. die Wegleitung über den Bezug der Beiträge in der AHV, IV und EO [WBB] Rz. 2039 ff., Stand 1. Januar 2017 ). Gemäss Art. 36 Abs. 4 AHVV nimmt die Ausgleichskasse den Ausgleich zwischen den geleisteten Akontobeiträgen und den tatsächlich geschuldeten Beiträgen aufgrund der Abrechnung der Arbeitgeber vor. Ausste hende Beiträge sind innert 30 Tagen ab Rechnungs stellung zu bezahlen. Über schüssige Beiträge werden von der Ausgleichs kasse zurückerstattet oder ver rechnet. Die Abrechnungsperiode umfasst das Kalenderjahr. 4.2</w:t>
      </w:r>
    </w:p>
    <w:p>
      <w:r>
        <w:t>Den Kassenakten ist zu entnehmen, dass die Gesellschaft ihren Pflichten in mehrfacher Hinsicht nicht nachgekommen ist und damit öffentlichrechtliche Vorschriften missachtet hat. Bezüglich der vorliegend interessierenden Beitrags jahre 2012 und 2013 ist namentlich aktenkundig, dass die Gesell schaft für die Bezahlung der Akontobeiträge bereits kurz nach ihrem Anschluss gemahnt (Urk. 6/16, Mahnung für die Rechnung vom 3. Dezember 2012 [Position 2012 0002], Mahnung für die definitive Jahresrechnung 2012 vom 15. März 2013 [Position 2013 0002], Urk. 8/2) und auch betrieben werden musste (erste Betreibung im August 2013 für die Jahresrechnung 2012; Urk. 6/52; die 4. Quartalsrechnung 2012 ist die einzige bezahlte Rechnung [Urk. 8/2 S. 1, ESR vom 26. Februar 2013]). Bereits im Jahr 2013 wurden die quartalsweise in Rechnung gestellten Akontobeiträge nicht mehr bezahlt, sodass insgesamt Lohnbeiträge zzgl. Mahn- und Betreibungskosten im Gesamtbetrag von Fr. 9‘785.95 unbezahlt blieben (Urk. 8/2 S. 2-3, Urk. 8/1).</w:t>
      </w:r>
    </w:p>
    <w:p>
      <w:r>
        <w:t>Damit ist die Gesellschaft ihren Pflichten als Arbeitgeberin nicht nachge kommen und hat öffentlichrechtliche Vorschriften missachtet. 4.3</w:t>
      </w:r>
    </w:p>
    <w:p>
      <w:r>
        <w:t>Zu prüfen bleibt, ob und inwieweit der dadurch entstandene Schaden auf quali fiziert schuldhaftes Verhalten des Beschwerdeführers zurückzuführen ist.</w:t>
      </w:r>
    </w:p>
    <w:p>
      <w:r>
        <w:t>Wie die Beschwerdegegnerin zutreffend ausführt, ist der Gesellschaft und damit dem Beschwerdeführer keine Meldepflichtverletzung anzulasten, wohl war die Abweichung der jährlichen Lohnsumme 2013 höher als 10 % (Fr. 55‘875.-- [vgl. Urk. 6/67/1] entsprechen gerundet 121 % von Fr. 46‘000.- - [vgl. Urk. 6/24, Urk. 6/26, Urk. 6/53, Urk. 6/60), jedoch sind Abweichungen unter Fr. 20‘000.-- ni cht meldepflichtig, weshalb zum vornherein keine Haf tung für die entgangenen Beiträge auf Position 2014</w:t>
      </w:r>
    </w:p>
    <w:p>
      <w:r>
        <w:t>0002 (Jahres rechnung 201 3 ) besteht (vgl. die Wegleitung des Bundesamtes für Sozial versicherungen über den Bezug der Beiträge in der AHV, IV und EO [WBB], Rz. 2048, Stand 1. Januar 2017 ; Art. 35 Abs. 2 AHVV ) .</w:t>
      </w:r>
    </w:p>
    <w:p>
      <w:r>
        <w:t>Da die Rechnung vom 1. Dezember 2013 für die Aktono-Beiträge 4. Quartal 2013 bis zum 10. Januar 2014 zahlbar gewesen wäre (Art. 34 Abs. 3 AHVV), zu diesem Zeitpunkt über die Z.___ der Konkurs bereits eröffnet war (20. Dezember 2013), entfällt indes auch zum vornherein eine Haftung für den Schaden im Umfang dieser Beiträge, das sind Fr. 1‘687.25. 5. 5.1 5.1.1</w:t>
      </w:r>
    </w:p>
    <w:p>
      <w:r>
        <w:t>Die wesentliche Voraussetzung für die Schadenersatzpflicht besteht nach dem Wortlaut des Art. 52 AHVG darin, dass der Arbeitgeber absichtlich oder grobfahrlässig Vorschriften verletzt hat und dass durch diese Missachtung ein Schaden verursacht worden ist (BGE 108 V 183 E. 1a). Absicht beziehungs 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 be folgung der einschlägigen Vorschriften als erlaubt oder nicht schuldhaft erscheinen lassen (BGE 108 V 183 E. 1b; ZAK 1985 S. 576 E. 2 und S. 619 E.3a). 5.1.2</w:t>
      </w:r>
    </w:p>
    <w:p>
      <w:r>
        <w:t>Grobe Fahrlässigkeit liegt praxisgemäss vor, wenn ein Arbeitgeber das ausser Acht lässt, was jedem verständigen Menschen in gleicher Lage und unter gleichen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5.1.3</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Setzt sich der Verwaltungsrat aus nur zwei Mitgliedern zusammen, so beurteilen sich insbesondere, wenn sie lediglich kollektiv unterschrifts berechtigt sind, die Anforderungen an die gegenseitige Kontrolle nach einem strengen Massstab (in BGE 119 V 86 nicht publizierte E. 2c des Urteils des Bundesgerichts H 94/91 vom 4. März 1993, nicht veröffentliche Urteile H</w:t>
      </w:r>
    </w:p>
    <w:p>
      <w:r>
        <w:t>171/87 vom 7. Dezember 1987 und H 25/87 vom 4. August 1987). 5.1.4</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5.1.5</w:t>
      </w:r>
    </w:p>
    <w:p>
      <w:r>
        <w:t>Bei einfachen und überschaubaren Verhältnissen werden praxisgemäss erhöhte Anforderungen an Kenntnis und Erledigung von Abrechnungs- und Zahlungsverkehr mit der Ausgleichskasse gestellt. Gemäss Art. 812 Abs. 1 des Obligationenrechts (OR) sind die Geschäftsführer sowie Dritte, die mit der Geschäftsführung befasst sind, verpflichtet, ihre Aufgabe mit aller Sorgfalt zu erfüllen und die Interessen der Gesellschaft in guten Treuen zu wahren. Art. 810 Abs. 2 OR enthält sodann einen - im Wesentlichem der aktien rechtlichen Bestimmung von Art. 716a Abs. 1 OR entsprechenden - Katalog unübertragbarer und unentziehbarer Aufgaben. So obliegt den Geschäfts führern insbesondere die Oberleitung der Gesellschaft und die Erteilung der nötigen Weisungen (Ziffer 1), die Ausgestaltung des Rechnungswesens, der Finanzkontrolle sowie der Finanzplanung (Ziffer 3) und die Aufsicht über die Personen, denen Teile der Geschäftsführung übertragen sind, namentlich im Hinblick auf die Befolgung der Gesetze, Statuten, Reglemente und Weisungen (Ziffer 4). Das Gesetz verbietet zwar nicht die Vornahme einer bestimmten Arbeits- und Kompetenzaufteilung, doch die Überwachungs- und Kontrollpflichten verbleiben auch dann bei der (Gesamt)-Geschäftsführung beziehungsweise sämtlichen Geschäftsführern. Deshalb hat sich jedes Mitglied der Geschäftsführung einer Gesellschaft mit beschränkter Haftung periodisch über den Geschäftsgang und die wichtigsten Geschäfte, welche nicht zu seinem primären Aufgabenbereich gehören, zu orientieren, Rapporte zu verlangen, diese sorgfältig zu studieren und nötigenfalls ergänzende Aus künfte einzuholen, Irrtümer abzuklären und bei Unregelmässigkeiten einzu greifen. Die Rechtslage ist insoweit nicht anders als bei einer Aktien gesellschaft (vgl. hierzu BGE 114 V 223 E. 4a; vgl. dazu auch E. 5.2.3). 5.2</w:t>
      </w:r>
    </w:p>
    <w:p>
      <w:r>
        <w:t>5.2.1</w:t>
      </w:r>
    </w:p>
    <w:p>
      <w:r>
        <w:t>Der Beschwerdeführer war ab dem 16. Juli 2012 (Tagebucheintrag; zunächst unter der Firma Y.___) zunächst alleiniger Gesellschafter und Geschäftsführer mit Einzelunterschrift, ab dem 29. Oktober 2012 (Tagebucheintrag) amtete er neben A.___ als Gesellschafter und Geschäftsführer mit Kollektivzeichnungsberechtigung (Urk. 6/1, Urk. 6/8). Damit war er formelles Organ der Konkur sitin. Im Handelsregister waren keine weiteren Geschäftsführer eingetragen (Urk. 6/8) 5.2.2</w:t>
      </w:r>
    </w:p>
    <w:p>
      <w:r>
        <w:t>Bei der Gesellschaft handelte es sich um ein kleines Unternehmen mit im Jahr 2012 zunächst nur vier Angestellten, darunter die beiden Gesell schafter/Geschäftsführer (vgl. Urk. 6/14/2). Im Jahr 2013 kamen einige wenige Angestellte dazu. Diese waren allerdings meist nur temporär oder einzelne Monate engagiert worden (vgl. Urk. 6/69/2). Bei solch einfachen und überschaubaren Verhältnissen ist die Missachtung von öffentlich rechtlichen Vorschriften durch die Gesellschaft de n Geschäftsführern voll anzurechnen. Der Beschwerdeführer h ätte dafür besorgt sein müssen, dass von der Gesellschaft die gesetzlichen Vorschriften, wozu auch das Beitrags wesen gehört, eingehalten werden und er den Überblick über alle wesentlichen Belange des Unternehmens hat . Dabei richten sich die Anforderungen an die Geschäfts führung beziehungsweise an die einzelnen Geschäftsführungsmitglieder nach einem objektiven Massstab. 5.2.3</w:t>
      </w:r>
    </w:p>
    <w:p>
      <w:r>
        <w:t>Werden bei ungenügender Liquidität die einen Forderungen bezahlt, andere aber nicht, kann dies unter gewissen Voraussetzungen entschuldbar sein . Vorausgesetzt wird, dass angenommen werden darf, die geschuldeten AHV Beiträge könnten innert nützlicher Frist nachbezahlt werden (SVR 2011 AHV Nr. 14, 9C_330/2010, E. 3.4). Nach der Rechtsprechung zu Art. 52 AHVG ist es allerdings – allenfalls abgesehen von kurzfristigen Ausständen – grobfahrlässig, Löhne zu bezahlen, wenn die darauf geschuldeten AHV Beiträge nicht gedeckt sind. Gegenteiliges Verhalten ist den verant wortli chen Organen grundsätzlich als qualifiziertes Verschulden zuzu rechnen, was die volle Schadenersatzpflicht nach sich zieht, sofern die übrigen Haftungsvoraussetzungen ebenfalls erfüllt sind. Der Grund liegt in der besonderen Natur der AHV-Beträge, hinsichtlich welcher der Arbeitgeber die Funktion eines Vollzugsorgans ausübt (Art. 51 AHVG). Daraus resultiert eine besondere Pflicht, für die ordnungsgemässe Bezahlung der Beiträge zu sorgen (Urteil des Bundesgerichts 9C_311/2015 vom 9. Juli 2015 E. 4.2.2). Falls daher die Liquiditätssituation die Begleichung der vollen Bruttolöhne zuzüglich des Beitragsanteils des Arbeitgebers nicht zulässt, sind die Lohn zahlungen praxisgemäss auf ein Mass zu reduzieren, welches die Entrichtung der darauf anfallenden Sozialversicherungsbeiträge erlaubt (vgl.</w:t>
      </w:r>
    </w:p>
    <w:p>
      <w:r>
        <w:t>Urteil des dama ligen Eidgenössischen Versicherungsgerichts H 69/05 vom 15. März 2006 E. 5.3.3 mit Hinweis; ferner Bundesgerichtsurteil 9C_328/2012 vom 11. Dezember 2012 E. 5.1 mit Hinweis auf Marco Reichmuth, Die Haftung des Arbeitgebers und seiner Organe nach Art. 52 AHVG, 2008, Rz . 673 und 952 mit weiteren Hinweisen). Dem ist der Beschwerdeführer nicht nachgekommen; vielmehr hat er den Lohnbezügen seiner Mitarbeiter – insbesondere im Jahr 2013 (Urk. 6/69/2) – Priorität vor der Beitragsent richtung eingeräumt, welches Verhalten für ein weiteres Ansteigen der Beitragsausstände verantwortlich war. Mit diesem Handeln verletzte er seine Pflichten als Geschäftsführer einer GmbH. Weil die Konkursitin die Beiträge für 2012 nur teilweise und im Jahre 2013 die gestellten Rechnungen überhaupt nicht bezahlt hat, jedoch ihren Angestellten bis im September 2013 Löhne ausgerichtete hat, ohne die darauf anfallenden Beiträge sicherzustellen, hat sie ihren Betrieb im Jahr 2013, zu min dest teilweise, auf Kosten der Sozialversicherung weiter geführt (vgl. Urteil des Bundesgerichts H 258/00 vom 10. August 2001 E. 3b). Das Verhalten des Beschwerdeführers war in dieser Hinsicht zumindest grobfahrlässig.</w:t>
      </w:r>
    </w:p>
    <w:p>
      <w:r>
        <w:t>Aus dem Vorbringen des Beschwerdeführers, die Nichtbezahlung von offenen Forderungen durch die Schuldner der Konkursitin habe zu Liquiditäts engpässen geführt, lässt sich nichts zu seinen Gunsten ableiten. Abgesehen davon, dass die Versuche, die betreffenden Forderungen einzutreiben erst im Herbst 2013 von statten gingen, jedoch bereits die definitive Jahresrechnung 2012 vom 15. März 2013 nicht bezahlt werden konnte und deshalb nicht davon auszugehen ist, dass einzig säumige Debitoren der Gesellschaft den Liquiditätsengpass verursacht hätten, handelt es sich bei den vom Beschwer de führer benannten Forderungen gegenüber der C.___ und der D.___ um bestrittene Forderungen, weshalb sich der Beschwerdeführer nicht darauf verlassen konnte, dass die Forderungen ohne weiteres eingetrieben werden könnten (vgl. Akonto-Rechnung der Gesell schaft des Beschwerdeführers an die C.___ vom 25. September 2013 mit dem Hinweis, dass Löhne und Sozialleistungen entrichtet werden müssten [Urk. 3/16], Bestrei tung des Anspruchs durch die C.___ [Urk. 3/19], Akonto-Rechnung an die D.___ vom 8. Dezember 2013 [Urk. 3/22], Bestreitung des Anspruchs durch die D.___ [Urk. 3/46]). Beim Auftreten von Illiquidität</w:t>
      </w:r>
    </w:p>
    <w:p>
      <w:r>
        <w:t>bzw. dem nicht aussergewöhnli chen Umstand, dass ein Debitor sich zu zahlen weigert, konnte die Gesellschaft denn auch nicht auf namhafte Reserven zurück greifen (Urk. 6/67/16). Dem Beschwerdeführer muss bewusst gewesen sein, dass Beitragsausstände unumgänglich würden. 5.2.4</w:t>
      </w:r>
    </w:p>
    <w:p>
      <w:r>
        <w:t>Das Vorbringen des Beschwerdeführers, wonach strafrechtlich relevante oder sonst gesetzeswidrige Handlungen des zweiten Geschäftsführers der Gesell schaft A.___ zu einem Liquiditätsengpass, zum Konkurs der Gesellschaft und letzten Endes zur Schädigung der Beschwerdegegnerin geführt hätten, weshalb das Verschulden einzig bei A.___ und nicht beim Beschwerdeführer anzusiedeln sei, dringt – wie die Beschwerdegegnerin zutreffend ausgeführt hat – nicht durch. Wohl wären die vom Beschwerde führer geschilderten Umstände (A.___ habe unter anderem Forde rungen der Gesellschaft persönlichen bezogen und in sein Vermögen über führt) grundsätzlich geeignet, die Gesellschaft in die Illiquidität zu führen und den wirtschaftlichen Fortbestand zu gefährden. Der Beschwerde führer hat jedoch nicht dargelegt, den zweiten Geschäftsführer im Rahmen der gesetzlichen Sorgfaltsflichten (vgl. E. 5.1.3-5) überwacht zu haben sowie rechtzeitig, nach den ersten Hinweisen auf allenfalls strafrechtlich relevantes Verhalten, und umgehend geeignete Massnahmen zur Schadensminderung eingeleitet zu haben. Den eingereichten Unterlagen ist ein Tätigwerden im letzten Quartal des Jahres 2013 zu entnehmen (Mahnung an A.___ vom 16. Oktober 2013 [Urk. 3/3], Zahlungsbefehl an A.___ vom 31. Oktober 2013 [Urk. 3/4], Klagebewilligung des Friedensrichteramtes Kreis Schaffhausen vom 4. Dezember 2013 [Urk. 3/5], Zahlungsbefehl an die E.___ vom 25. Oktober 2013 [Urk. 3/6], Klagebe willigung des Friedensrichteramtes Dietlikon vom 11. Dezember 2013 [Urk. 3/7], Mahnung an die F.___ vom 7. Oktober 2013 [Urk. 3/12], Zahlungsbefehl an die F.___ vom 24. Oktober 2013 [Urk. 3/13], Verschiebungsanzeige des Friedensrichteramtes Fehraltdorf in Sachen der Gesellschaft des Beschwerdeführers gegen die F.___ vom 16. Dezember 2013 [Urk. 3/14]). Die behaupteten Unter schlagungen von Geschäftsvermögen durch A.___ sollen jedoch bereits Ende Mai 2013 stattgefunden haben. Daraus muss geschlossen werden, dass der Beschwerdeführer keinen Überblick über die finanzielle Situation gehabt hat, andernfalls er früher von den behaupteten Unregel mässigkeiten hätte erfahren müssen und rechtzeitig hätte handeln können. Wie der Beschwerdeführer in seiner Einvernahme beim Konkursamt vom 23. Dezember 2012 denn auch selber ausführte, mangelte es ihm an einem Überblick über die finanzielle Situation der Gesellschaft (Urk. 6/67/6, Urk. 6/67/10). Angesichts dessen, dass bereits die Jahresrechnung 2012 und keine der Quartalsrechnungen 2013 bezahlt werden konnten, muss ausser dem von einer bereits lange vor Mai 2013 bestandenen und anhaltenden Illiquidität ausgegangen werden (vgl. auch seine Angaben im Einvernahme protokoll vom 23. Dezember 2013, Urk. 6/67/5, wonach es „von Beginn weg schleppend gelaufen“ sei), die in jeder Hinsicht ein früheres Handeln (beispielsweise Sicherstellung der geschuldeten Beiträge; vgl. E. 5.2.3) erfor dert hätte. Der Beschwerdeführer schrieb die Debitoren der Gesellschaft jedoch erst ab September 2012 an und forderte A.___ erst im Oktober 2013 auf, die Stammanteile vollständig einzuzahlen. Selbst wenn also die behaupteten Machenschaften des Mitgesellschafters und Geschäfts führers nachgewiesen wären, müsste dem Beschwerdeführer als grobfahr lässig vorgehalten werden, die finanzielle Situation der Gesellschaft nicht regelmässig überwacht zu haben und zu spät geeignete Massnahmen, sei es gegenüber den Geschäftsschuldnern, sei es gegenüber dem Mitgesellschafter, ergriffen zu haben. Von einer Befragung der vom Beschwerdeführer benannten ehemaligen Arbeitnehmer der Gesellschaft kann im Rahmen der anti zipierten Beweiswürdigung (BGE 124 V 90 E. 4b; 122 V 157 E. 1d) abge sehen werden, da nicht davon auszugehen ist, dass aus einer Zeugen be fragung massgebliche neue Erkenntnisse zu gewinnen wären.</w:t>
      </w:r>
    </w:p>
    <w:p>
      <w:r>
        <w:rPr>
          <w:b/>
        </w:rPr>
        <w:t>E. 6</w:t>
      </w:r>
    </w:p>
    <w:p>
      <w:r>
        <w:t>des Bundesgesetzes über die obligatorische Arbeitslosenversicherung und die Insolvenzentschädigung) sowie auf jene an die Familien aus gleichskassen (FAK) gemäss dem Bundesgesetz über die Familienzulagen ( Art. 25 lit. c). 3.</w:t>
      </w:r>
    </w:p>
    <w:p>
      <w:r>
        <w:rPr>
          <w:b/>
        </w:rPr>
        <w:t>E. 6.1</w:t>
      </w:r>
    </w:p>
    <w:p>
      <w:r>
        <w:t>Schliesslich setzt die Schadenersatzpflicht des Arbeitgebers nach Art. 52 Abs. 1 AHVG voraus, dass zwischen der absichtlichen oder grobfahrlässigen Missachtung von Vorschriften und dem eingetretenen Schaden ein adäquater Kausalzusammenhang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Das vorwerfbare Verhalten führte zum Schaden der Beschwerdegegnerin. Wäre die Konkursitin ihren Zah lungs pflichten rechtzeitig und vollständig nach gekommen und wären nur so weit Löhne ausbezahlt worden, als die darauf geschuldeten Abgaben bei Fällig keit hätten beglichen werden kön nen, wäre der Schaden nicht ein getreten.</w:t>
      </w:r>
    </w:p>
    <w:p>
      <w:r>
        <w:rPr>
          <w:b/>
        </w:rPr>
        <w:t>E. 7</w:t>
      </w:r>
    </w:p>
    <w:p>
      <w:r>
        <w:t>Nach dem Gesagten ist der Einspracheentscheid vom 4. April 2016 insoweit abzuändern, als der Schadenersatzbetrag um Fr. 1‘687.25 zu reduzieren ist. Damit ist der Beschwerdeführer zu verpflichten, der Beschwerdegegnerin Schadenersatz im Umfang von Fr. 6‘715.30 zu bezahlen. Dies führt zur teilweisen Gutheissung der Beschwerde. Die Einzelrichterin erkennt: 1.</w:t>
      </w:r>
    </w:p>
    <w:p>
      <w:r>
        <w:t>In teilweiser Gutheissung der Beschwerde wird der Einspracheentscheid vom 4. April 2016 insoweit abgeändert, als der Beschwerdeführer verpflichtet wird, der Sozialversicherungsanstalt des Kantons Zürich, Ausgleichskasse, Schadenersatz in der Höhe von Fr. 6‘715.30 zu bezahlen . 2.</w:t>
      </w:r>
    </w:p>
    <w:p>
      <w:r>
        <w:t>Das Verfahren ist kostenlos. 3.</w:t>
      </w:r>
    </w:p>
    <w:p>
      <w:r>
        <w:t>Zustellung gegen Empfangsschein an: - X.___, unter Beilage einer Kopie von Urk. 8/1 und Urk. 8/2 - Sozialversicherungsanstalt des Kantons Zürich, Ausgleichskasse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eingereicht werden, wenn sich eine Rechtsfrage von grundsätzlicher Bedeutung stellt (Art. 85 Abs. 2 BGG), wobei in der Beschwerde auszuführen ist, warum diese Voraus setzung erfüllt ist (Art. 42 Abs. 2 Satz 2 BGG).</w:t>
      </w:r>
    </w:p>
    <w:p>
      <w:r>
        <w:t>Soweit keine Beschwerde nach Art. 82 ff. BGG zulässig ist, kann gegen diesen Entscheid innert der gleichen Frist von 30 Tagen seit der Zustellung beim Bun desgericht die sub sidiäre Verfassungsbeschwerde nach Art. 113 ff. BGG erhoben werden. Gerügt werden kann nach Art. 116 BGG die Verletzung von ver 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EinzelrichterinDer Gerichtsschreiber Arnold GramignaHausammann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