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AK.2016.00006 vom 11. April 2018</w:t>
      </w:r>
    </w:p>
    <w:p>
      <w:r>
        <w:t>ZH Sozialversicherungsgericht, 2018-04-11, DE</w:t>
      </w:r>
    </w:p>
    <w:p>
      <w:r>
        <w:rPr>
          <w:b/>
        </w:rPr>
        <w:t xml:space="preserve">Quelle: </w:t>
      </w:r>
      <w:r>
        <w:t>https://mcp.opencaselaw.ch/entscheid/zh_sozialversicherungsgericht_AK.2016.00006</w:t>
      </w:r>
    </w:p>
    <w:p>
      <w:r>
        <w:t>FR: ZH_SOZIALVERSICHERUNGSGERICHT AK.2016.00006 du 11 avril 2018</w:t>
      </w:r>
    </w:p>
    <w:p>
      <w:r>
        <w:t>IT: ZH_SOZIALVERSICHERUNGSGERICHT AK.2016.00006 del 11 aprile 2018</w:t>
      </w:r>
    </w:p>
    <w:p>
      <w:pPr>
        <w:pStyle w:val="Heading2"/>
      </w:pPr>
      <w:r>
        <w:t>Erwägungen</w:t>
      </w:r>
    </w:p>
    <w:p>
      <w:r>
        <w:rPr>
          <w:b/>
        </w:rPr>
        <w:t>E. 1</w:t>
      </w:r>
    </w:p>
    <w:p>
      <w:r>
        <w:t>Die Z.___ wurde am 19. November 2013 im Handelsregister des Kantons Y.___ eingetragen , wobei A.___ einziges Mitglied des Verwal tungsrates mit Einzelzeichnungsberechtigung war (Urk. 25/1). Der Sitz der Gesellsch aft wurde am 1. April 2014 von B.___ ( Y.___ ) nach C.___ verlegt (Urk. 7/16 und Urk. 7/2); die Gesellschaft war vom 1. Dezember 2013 bis am 31. März 2014 der Ausgleichskasse Y.___ als beitragspflichtige Ar beitgeberin angeschlossen (Urk. 7/6 S. 1). Nach der Sitzverlegung in den Kanton Zürich war X.___ vom 3. April 2014 (Tagebucheintrag) bis zur Löschung der Gesellschaft am 3. Februar 2015 einziges Mitglied des Verwaltung srates (mit Einzelunterschrift) ; ab dem 10. November 2014 war er zudem Liquidator der Gesellschaft. Mit Eintrag vom 10. November 2014 wurde die Ges ellschaft in Anwendung von Art. 153b der Handelsregisterverordnung ( HRegV ) von Amtes wegen als aufgelöst erklärt, weil die ihr zur Wiederherstellung des gesetzmässi gen Zustandes in Bezug auf das Domizil angesetzte Frist fruchtlos abgelaufen war. Die Gesellschaft hatte der Ausgleichskasse Y.___</w:t>
      </w:r>
    </w:p>
    <w:p>
      <w:r>
        <w:t>für den Monat Dezember 2013 eine AHV-pflichtige Lohns umme von Fr. 103‘000.-- gemeldet und als voraussichtliche monatliche Lohnsumme im Jahr 2014 Fr. 60'000.-- angegeben (Urk. 7/1).</w:t>
      </w:r>
    </w:p>
    <w:p>
      <w:r>
        <w:t>D anach reichte sie aber trotz wi e derholter Mahnungen und der Androhung auf Erstattung einer Strafanzeige für das Jahr 2014 (Januar bis März) keine Lohnabrechnu ngsunterlagen ein (Urk. 7/6 S. 1). Am 29. August 2014 beziehungsweise am 10. September 2014 wurden der Ausgleichskasse Y.___</w:t>
      </w:r>
    </w:p>
    <w:p>
      <w:r>
        <w:t>nach fruchtlosen Betreibungen gegen die Gesellschaft Verlustscheine in der Höhe von Fr. 8‘907.90, Fr. 8‘872.80, Fr. 14‘681.35 (Urk. 7/3) und von Fr. 8‘886.90 (Urk. 7/4) ausgestellt. Die Ausgleichskasse Y.___ erstattete am 2. Dezember 2014 sodann Strafanzeige gegen die Gesellschaft wegen Verlet zung der Mitwirkungs-, Auskunfts- und Meldepflicht als Arbeitgeberin (Urk. 7/6) . Am 3. Februar 2015 wurde die Gesellschaft im Sinne von Art. 155 HRegV von Amtes wegen gelösch t (Urk. 7/16). In der Folge ver pflichtete die Ausgleichskasse Y.___</w:t>
      </w:r>
    </w:p>
    <w:p>
      <w:r>
        <w:t>X.___ mit Verfügung vom 25. November 2015 zur Leis tung von Schadenersatz für entgangene Lohnbeiträge sowie Mahnge bühren, Betreibungskosten und Verzugszinsen im Betrag von Fr. 41‘884.40 betreffend die Monate Dezember 2013 bis März 2014 (Urk. 7/12). Die von X.___ erhobene Einsprache vom 30. November 2015 (Urk. 7/14) wies die Ausgleichskasse mit Entscheid vom 25. Februar 2016 ab (Urk. 2 [= Urk. 7/18]).</w:t>
      </w:r>
    </w:p>
    <w:p>
      <w:r>
        <w:rPr>
          <w:b/>
        </w:rPr>
        <w:t>E. 1.1</w:t>
      </w:r>
    </w:p>
    <w:p>
      <w:r>
        <w:t>Nach Art. 52 Abs. 1 des Bundesgesetzes über die Alters- und Hinterlassenenver sicherung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 rung oder Liquidation befassten Personen.</w:t>
      </w:r>
    </w:p>
    <w:p>
      <w:r>
        <w:rPr>
          <w:b/>
        </w:rPr>
        <w:t>E. 1.2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2</w:t>
      </w:r>
    </w:p>
    <w:p>
      <w:r>
        <w:t>des Bundesgesetzes über den Erwerbsersatz für Dienstleistende und bei Mutterschaft) und Arbeitslosenversicherungsbeiträge ( Art.</w:t>
      </w:r>
    </w:p>
    <w:p>
      <w:r>
        <w:rPr>
          <w:b/>
        </w:rPr>
        <w:t>E. 2.1</w:t>
      </w:r>
    </w:p>
    <w:p>
      <w:r>
        <w:t>Voraussetzung für eine Haftung nach Art. 52 AHVG ist zunächst das Vorliegen eines Schadens. Dieser besteht darin, dass der AHV ein ihr gesetzlich geschulde 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w:t>
      </w:r>
    </w:p>
    <w:p>
      <w:r>
        <w:t>Die Beschwerdegegnerin machte gegenüber dem Beschwerdeführer einen Scha den von Fr. 14‘846.-- für den Monat Dezember 2013 und von Fr. 27‘038.40 für die Monate Januar bis März 2014, insgesamt Fr. 41‘884.40, für nicht bezahlte Lohnbeiträge sowie Verwaltungskosten, Verzugszinsen , Mahn- und Bet rei bungskosten geltend (Urk. 2 S. 5 ).</w:t>
      </w:r>
    </w:p>
    <w:p>
      <w:r>
        <w:rPr>
          <w:b/>
        </w:rPr>
        <w:t>E. 2.3</w:t>
      </w:r>
    </w:p>
    <w:p>
      <w:r>
        <w:t>Aus den Akten ergibt sich, dass sich die Gesellschaft am 13. Dezember 2013 bei der Ausgleichskasse Y.___</w:t>
      </w:r>
    </w:p>
    <w:p>
      <w:r>
        <w:t>als beitragspflichtige juristische Person anmeldete (Urk. 25/4). A m 16. Januar 2014 bescheinigte die Gesellschaft für den Monat Dezember 2013 eine Lohnsumme von Fr. 103‘000.-- und meldete für das Jahr 2014 eine mutmassliche monatliche Lohnsumme von circa Fr. 60‘000.-- (Urk. 25/7 ) .</w:t>
      </w:r>
    </w:p>
    <w:p>
      <w:r>
        <w:rPr>
          <w:b/>
        </w:rPr>
        <w:t>E. 2.4</w:t>
      </w:r>
    </w:p>
    <w:p>
      <w:r>
        <w:t>Der Beschwerdeführer brachte in seiner Beschwerde vom 29. Februar 2016 (Urk. 1/1) vor, ihm seien bei der Übernahme des Verwaltungsratsmandats sehr wichtige Informa tionen vorenthalten worden; er sei belogen worden. Dabei verwies er auf seine Strafanzeige vom 29. Februar 2016 gegen</w:t>
      </w:r>
    </w:p>
    <w:p>
      <w:r>
        <w:t>A.___ (Urk. 3) .</w:t>
      </w:r>
    </w:p>
    <w:p>
      <w:r>
        <w:t>Darin schilderte er, er habe das Verwaltungsratsmandat mit der Information übernommen, es seien bis dahin weder Geschäfts aktivitäten entfal tet noch Löhne ausbezahlt worden. Nun habe s ich herausgestellt, dass doch Lö hn e ausbezahlt worden seien. Der Beschwerdeführer bestreitet</w:t>
      </w:r>
    </w:p>
    <w:p>
      <w:r>
        <w:t>im Beschwerdeverfahren die Au srichtung von Lohnzahlungen nicht. Er legt auch keine Buchhaltungsunterlagen auf, aus wel chen hervorgehen würde, dass die gemeldeten Löhne nicht korrekt gewesen wären. Es besteht daher kein Grund, nicht auf die gemeldeten Lohnsummen abzustellen. Die darauf entfallenden Beiträge (inkl. Verwaltungskosten) zuzüg lich Mahngebühren, Betreibungskosten und Verzugszinsen wurden nie bezahlt, sodass der Beschwerdegegnerin Verlustscheine</w:t>
      </w:r>
    </w:p>
    <w:p>
      <w:r>
        <w:t>ausgestellt wurden. Damit ist der geltend gemachte Schaden , welcher in masslicher Hinsicht nicht spezifisch bestritten wurde, ausgewiesen (vgl. E. 4.3 hinten) . 3. 3.1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 3 . 2</w:t>
      </w:r>
    </w:p>
    <w:p>
      <w:r>
        <w:t>Die oben erwähnten Lohnbeiträge blieben gänzlich unbezahlt, womit die Gesell schaft ihren Zahlungspflichten nicht nachgekommen ist. Die Gesellschaft ver letzte darüber hinaus ihre Mitwirkungs-, Auskunfts- und Meldepflicht en als Arbeitgeberin , denn nach dem Fax, welchen die Gesellschaft der Beschwerde gegnerin am 11. April 2014 zugestellt hatte (Urk. 25/14), erhielt die Beschwer degegnerin keine rlei Reaktion en mehr auf ihre Mitteilungen, Anfragen oder Interventionen – abgesehen davon, dass gegen die Zahlungsbefehle Rechtsvor schlag erhoben wurde (Urk. 25/24-26, Urk. 25/35 und Urk. 25/84). E ine Arbeit geberkontrolle konnte ebenfalls nicht durchgeführt werden (Urk. 25/104 und Urk. 7/5). Die Beschwerdegegnerin reichte daher am 2. Dezember 2014 Strafan zeige gegen die Gesellschaft ein wegen Auskunftsverweigerung ( Art. 88 Abs. 1 AHVG), Nichtausfüllen der vorgeschriebenen Formulare (Art. 88 Abs. 3 AHVG), eventueller Entziehung von der Beitragspflicht (Art. 87 Abs. 2 AHVG) und eventueller Zweckentfremdung von Arbeitnehmerbeiträgen im Sinne von Art. 8</w:t>
      </w:r>
    </w:p>
    <w:p>
      <w:r>
        <w:rPr>
          <w:b/>
        </w:rPr>
        <w:t>E. 6</w:t>
      </w:r>
    </w:p>
    <w:p>
      <w:r>
        <w:t>des Bun desgesetzes über die obligatorische Arbeitslosenversicherung und die Insolvenz entschädigung) sowie auf jene an die Familienausgleichskassen (FAK) gemäss dem Bundesgesetz über die Familienzulagen ( Art. 25 lit . c).</w:t>
      </w:r>
    </w:p>
    <w:p>
      <w:r>
        <w:t>2.</w:t>
      </w:r>
    </w:p>
    <w:p>
      <w:r>
        <w:rPr>
          <w:b/>
        </w:rPr>
        <w:t>E. 6.2</w:t>
      </w:r>
    </w:p>
    <w:p>
      <w:r>
        <w:t>mit weiteren Hinweisen). Zwar ist der nicht geschäfts führende Verwaltungsrat nicht verpflichtet, jedes einzelne Geschäft der mit der Geschäftsführung und Vertretung Beauftragten zu überwachen, sondern darf sich auf die Überprüfung der Tätigkeit der Geschäftsleitung und des Geschäftsganges beschränken. Dazu gehört, dass er sich laufend über den Geschäftsgang informiert, Rapporte ver langt, sie sorgfältig studiert, nötigen falls ergänzende Auskünfte ein holt und Irr tümer abzuklären versucht. Ergibt sich aus diesen Informationen der Verdacht falscher oder unsorgfältiger Ausübung der delegierten Geschäftsführungs- und Vertretungsbefugnisse, ist der Verwaltungsrat verpflichtet, sogleich die erforder lichen Abklärungen zu treffen (nötigenfalls durch Beizug von Sachverständi gen) und eine genaue und strenge Kontrolle hinsichtlich der Beobachtung gesetzlicher Vorschriften auszuüben (BGE 114 V 219 E. 4a; Urteil des Bundes gerichts 9C_461/2009 vom 3 1. Dezember 2010 E. 5.3, je mit weiteren Hinwei sen). 4.1.5</w:t>
      </w:r>
    </w:p>
    <w:p>
      <w:r>
        <w:t>Nach der Rechtsprechung zu Art. 52 AHVG ist es – allenfalls abgesehen von kurzfristigen Ausständen – grobfahrlässig, Löhne zu bezahlen, wenn die darauf geschuldeten AHV-Beiträge nicht gedeckt sind. Gegenteiliges Verhal ten ist den verantwortlichen Organen grundsätzlich als qualifiziertes Ver schulden zuzu rechnen, was die volle Schadenersatzpflicht nach sich zieht, sofern ein adäqua ter Kausalzusammenhang zwischen der schuldhaften Ver let z ung von Vorschrif ten und dem Schadenseintritt besteht und die Aus gleichskasse kein Mitver schulden trifft. Der Grund liegt in der besonderen Natur der AHV-Beiträge, hin sichtlich welcher der Arbeitgeber die Funktion eines Vollzugsorgans ausübt ( Art. 51 AHVG). Daraus resultiert eine beson dere Pflicht, für die ordnungsge mässe Bezahlung der Beiträge zu sorgen (vgl. Urteil des Bundesgerichts 9C_311/2015 vo m 9. Juli 2015 E. 4.2.2 mit Hin weisen) . 4.1.6</w:t>
      </w:r>
    </w:p>
    <w:p>
      <w:r>
        <w:t>Die Organhaftung aus Art. 52 AHVG besteht nicht für Beitragsforderungen, die nach der Publikation der Löschung der Organstellung der betreffenden Person im Handelsregister fällig werden, weil die betreffende Person im Zeit punkt der Fälligkeit nicht mehr Organ ist. Für die vor der Publikation fälligen Beitragsfor derungen haftet das Organ, wenn es durch eine vorsätzliche oder grobfahrlässi ge Handlung beziehungsweise Unterlassung bewirkt hat, dass die Beiträge im Zeitpunkt der Fälligkeit nicht bezahlt werden konnten. Ein Verschulden des Organs kann nur so lange in Frage kommen, als es die Möglichkeit hat, durch Handlungen oder Unterlassungen die Geschäfts füh rung massgeblich zu beein flussen. Das ist faktisch längstens bis zum effek tiven Ausscheiden aus dem Verwaltungsrat der Fall (BGE 126 V 61 E. 4a, 123 V 172 E. 3a). 4.2</w:t>
      </w:r>
    </w:p>
    <w:p>
      <w:r>
        <w:t>Der Beschwerdeführer war vom 3. April 2014 bis zur Löschung der Gesellschaft am 3. Februar 2015 einziges Mitglied des Verwaltung srates, weshalb ihn jeden falls</w:t>
      </w:r>
    </w:p>
    <w:p>
      <w:r>
        <w:t>für diesen Zeitraum ein Verschulden trifft .</w:t>
      </w:r>
    </w:p>
    <w:p>
      <w:r>
        <w:t>Da die Beitragsforderungen für die Monate Dezember 2013 bis März 2014 bereits vor der Mandatsübernahme durch den Beschwerdeführer fällig geworden waren , ist zu prüfen, ob auch dafür eine Schadenersatzpflicht besteht . Rechtsprechungsgemäss tritt ein Verwaltungsratsmitglied einer Aktiengesell schaft mit der Mandatsübernahme in die Verantwortung sowohl für die laufen den als auch für die verfallenen, von der Unternehmung in früheren Jahren schuldig gebliebenen Sozialversicherungsabgaben ein, und es ist seine Pflicht, nicht nur für die Bezahlung der laufenden, sondern gerade auch für die Beglei chung verfallener Abgaben besorgt zu sein (ZAK 1992 S. 254 f. E.</w:t>
      </w:r>
    </w:p>
    <w:p>
      <w:r>
        <w:t>7b). Die Schadenersatzpflicht eines neu mandatierten Organs entfällt nach der Recht sprechung nur dort, wo die Unternehmung bei der Mandatsübernahme bereits zahlungsunfähig oder der Schaden bereits eingetreten war. Denn in einem sol chen Fall fehlt es am erforderlichen adäquaten Kau salzusammenhang zwischen dem säumigen Verhalten des neuen Organs und dem Schadenseintritt (vgl. BGE 119 V 401 E. 4c). Der Beschwerdeführer vermochte nicht darzutun, dass die Gesellschaft bei der Mandatsübernahme berei ts zahlungsunfähig gewesen wäre; er legt e keine ent sprechenden Belege auf. Es ist denn auch nicht ersichtlich, dass die geschulde ten Abgaben aus anderen Gründen nicht mehr hätten erhoben werden können, beispielsweise durch Eintritt der Beitragsverwirkung (vgl. Kieser , Alters- und</w:t>
      </w:r>
    </w:p>
    <w:p>
      <w:r>
        <w:t>Hinterlassenenversicherung , 3. Auf l., Zürich/Basel/Genf 2012, Rz . 14 und 116 zu Art. 52 AHVG mit Hinweis en). Damit haftet der Beschwerdeführer auch für die bei seinem Amtsantritt bereits verfallene n Abgaben . 4.3</w:t>
      </w:r>
    </w:p>
    <w:p>
      <w:r>
        <w:t>D en beigezogenen Strafakten der Staatsanwaltschaft III lässt sich entnehmen, dass der Beschwerdeführer anlässlich seiner Einvernahme vom 7. September 2017 angab, eine Postumleitung von der Industriestrasse 30, 8302 C.___ (Adresse der Gesellschaft ab dem 3. April 2014; vgl. Urk. 7/16), an sich selber in Auftrag gegeben zu haben . Die se Umleitung war gemäss Abklärungen der Staatsanwaltschaft III ab dem 30. April 2014 aktiv (Urk. 43/1/2 S. 21). Der Beschwerdeführer bestätigte zudem , dass er während seiner Zeit als Verwal tungsrat die für die Gesellschaft bestimmte n</w:t>
      </w:r>
    </w:p>
    <w:p>
      <w:r>
        <w:t>P ostsendung en</w:t>
      </w:r>
    </w:p>
    <w:p>
      <w:r>
        <w:t>erhalten habe (Urk. 43/1/2 S. 12 Frage 104). Am 26. Juni 2014 beziehungsweise am 14. Juli 2014 erhob der Beschwerdeführer zwar unbegründeten Rechtsvorschlag gegen die drei Zahlungsbefehle vom 12. Juni 2014 (Urk. 25/24-26) beziehungsweise gegen den Zahlungsbefehl vom 10. Juli 2014 (Urk. 25/35). Gegen die Veranla gungsverfügungen vom 2. Juli 2014 betreffend die Lohnbeiträge Dezember 2013 bis Februar 2014 (Urk. 25/27-29) und gegen die Veranlagungsverfügung vom 21. Juli 2014 betreffend die Lohnbeiträge März 2014 (Urk. 25/36) erhob er in der Folge aber keine Einsprache und unterliess es geltend zu machen, es sei en für diese Beitragsperioden gar keine Löhne ausbezahlt worden. Die Veranla gungsverfügungen erwuchsen damit in Rechtskraft. Gemäss bundesgerichtlicher Rechtsprechung sind rechtskräftige Beitragsverfügungen im Schadenersatzver fahren nicht mehr anfechtbar, ausser wenn sie zweifellos unrichtig sind oder ein Revisionsgrund vorliegt und ausser wenn die ins Recht gefasste Person keine Möglichkeit (mehr) hatte, in ihrer Organeigenschaft die Beitragsverfügung anzufechten oder anfechten zu lassen. In diesen Ausnahmefällen kann die Bei tragsverfügung im Rahmen des Schadenersatzverfahrens frei überprüf t</w:t>
      </w:r>
    </w:p>
    <w:p>
      <w:r>
        <w:t>werden (BGE 134 V 401 E. 5.2-5.5). Der Beschwerdeführer machte im vorliegenden Ver fahren weder geltend noch bestehen Anhaltspunkte dafür, dass er keine Mög lichkeit gehabt hätte , die Beitragsverfügungen anzufechten. Damit sind die Bei tragsverfügungen nicht mehr anfechtbar und der Beschwerdeführer vermag sich nicht zu exkulpieren. Anzufügen bleibt Folgendes: Bereits im Anschluss an die</w:t>
      </w:r>
    </w:p>
    <w:p>
      <w:r>
        <w:t>Mahnung und die Betreibung der Beschwerdegegnerin vom 11. Juni 2014 (Urk. 25/20 f. ) sowie die Anzeige für eine Terminvereinbarung durch die Revisionsstelle vom 16. Juni 2014 (Urk. 25/23; vgl. das Datum im Aktenverzeichnis) meldete sich der Beschwerdeführer nicht bei der Beschwerdegegnerin. Sollte er</w:t>
      </w:r>
    </w:p>
    <w:p>
      <w:r>
        <w:t>bei der Mandats übernahme – wie er geltend machte – tatsächlich der Ansicht gewesen sein, es seien keine Löhne ausbezahlt worden, is t seine Untätigkeit nicht nachvollzieh bar. Als einziger Verwaltungsrat war er für die Begleichung der Beiträge ver antwortlich. Als umsichtiger Verwaltungsrat hätte er sich daher umgehend bei der Beschwerdegegnerin melden und sich erkundigen müssen, weshalb eine Beitragserhebung erfolge , wenn doch gar nie Löhne ausbezahlt worden seien. Spätestens dann hätte er von der Lohndeklaration vom 21. Januar 2014 (Urk. 25/7) Kenntnis nehmen</w:t>
      </w:r>
    </w:p>
    <w:p>
      <w:r>
        <w:t>und sich um die Bezahlung der Beiträge bemühen können. Er tat jedoch nichts dergleichen. Sein Einwand, er habe nicht über Bankgut haben der Gesellschaft verfügen können, erweist sich als nicht stichhal tig . Wenn dem so gewesen wäre, hätte er dafür sorgen müssen, dass ihm die entsprechenden Vollmachten eingeräumt worden wären.</w:t>
      </w:r>
    </w:p>
    <w:p>
      <w:r>
        <w:t>Aufgrund der gesamten Umstände kann geschlossen werden, dass sich der Beschwerdeführer um die Erledigung der administrativen Angelegenheiten der Gesellschaft foutierte . Er kam seinen Pflichten als Verwaltungsrat in keiner Weise nach, was sich vor allem darin manifestiert e , dass er das Verwaltungs ratsmandat übernahm, ohne überhaupt zu wissen, was ei n Verwaltungsrat tut (vgl. Urk. 4 3/1/2 S. 9 f. Fragen 75 bis 84) und ohne sich um die Rechnungsle gung zu kümmern . Damit verhielt er sich grobfahrlässig, was zusätzlich durch die generelle Untätigkeit gegenüber der Beschwerdegegnerin unterstrichen wird; die Verletzung der Mitwirkungs-, Auskunfts- und Meldepflichten der Gesell schaft ist dem Beschwerdeführer persönlich vorzuwerfen. Der Ausgang des Strafverfahrens ist für das vorliegende Verfahren irrelevant. Allfällige kriminelle Machenschaften anderer – neben dem Beschwerdeführer – beschuldigter Personen vermögen ihn nicht zu entlasten. Vielmehr erscheinen die Vorbringen des Beschwerdeführers als reine Schutzbehauptungen. 5 . 5 .1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 sen; vgl. auch BGE 122 V 189 sowie 119 Ib 334 E. 3c). 5 .2</w:t>
      </w:r>
    </w:p>
    <w:p>
      <w:r>
        <w:t>Der adäquate Kausalzusammenhang zwischen dem Verhalten des Beschwerde führers und dem der Beschwerdegegnerin entstandenen Schaden ist ohne weite res zu bejahen. Wie gesagt wurden nicht einmal die elementarsten Regeln des Rechnu ngswesens eingehalten , welche es erlaubt hätten, die Lohnbuchhaltung zu überprüfen. Der Beschwerdeführer nahm denn auch die Mitwirkungs-, Aus kunfts - und Meldepflichten der Gesellschaft nicht wahr. Ein Mitverschulden der Beschwerdegegnerin auf der anderen Seite besteht nicht. 6 .</w:t>
      </w:r>
    </w:p>
    <w:p>
      <w:r>
        <w:t>Nach dem Gesagten ist die Beschwerde abzuweisen.</w:t>
      </w:r>
    </w:p>
    <w:p>
      <w:r>
        <w:rPr>
          <w:b/>
        </w:rPr>
        <w:t>E. 7</w:t>
      </w:r>
    </w:p>
    <w:p>
      <w:r>
        <w:t>.</w:t>
      </w:r>
    </w:p>
    <w:p>
      <w:r>
        <w:t>Dem mit Verfügung vom 31. Oktober 2016 (Urk. 30) bestellten unentgeltlichen Rechtsvertreter Hans W. Stössel , Brunnen, ist ein e Entschädigung aus der Gerichtskasse in Höhe von Fr. 1'500.-- (inklusive Mehrwertsteuer und Barausla gen) zuzuspre chen. D er Beschwerdeführer ist auf § 16 Abs. 4 des Gesetzes über das Sozialversiche rungsgericht ( GSVGer ) hinzuweisen, wonach er zur Nachzahlung der Gerichts kosten und der Entschädigung an den unentgeltlichen Rechtsvertreter verpflich tet ist, sobald er dazu in der Lage ist. Das Gericht erkennt: 1.</w:t>
      </w:r>
    </w:p>
    <w:p>
      <w:r>
        <w:t>Die Beschwerde wird abgewiesen. 2.</w:t>
      </w:r>
    </w:p>
    <w:p>
      <w:r>
        <w:t>Das Verfahren ist kostenlos. 3.</w:t>
      </w:r>
    </w:p>
    <w:p>
      <w:r>
        <w:t>Der unentgeltliche Rechtsvertreter des Beschwerdeführers, Rechtsanwalt Hans W. Stössel, Brunnen, wird mit Fr. 1‘500.-- (inkl. Barauslagen und MWSt) aus der Gerichtskasse entschädigt. Der Beschwerdeführer wird auf die Nachzahlungspflicht gemäss § 16 Abs. 4 GSVGer hingewiesen. 4.</w:t>
      </w:r>
    </w:p>
    <w:p>
      <w:r>
        <w:t>Zustellung gegen Empfangsschein an: - Rechtsanwalt Hans W. Stössel - Ausgleichskasse Y.___ - Bundesamt für Sozialversicherungen sowie an: - Gerichtskasse 5.</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