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AK.2015.00045 vom 25. April 2017</w:t>
      </w:r>
    </w:p>
    <w:p>
      <w:r>
        <w:t>ZH Sozialversicherungsgericht, 2017-04-25, DE</w:t>
      </w:r>
    </w:p>
    <w:p>
      <w:r>
        <w:rPr>
          <w:b/>
        </w:rPr>
        <w:t xml:space="preserve">Quelle: </w:t>
      </w:r>
      <w:r>
        <w:t>https://mcp.opencaselaw.ch/entscheid/zh_sozialversicherungsgericht_AK.2015.00045</w:t>
      </w:r>
    </w:p>
    <w:p>
      <w:r>
        <w:t>FR: ZH_SOZIALVERSICHERUNGSGERICHT AK.2015.00045 du 25 avril 2017</w:t>
      </w:r>
    </w:p>
    <w:p>
      <w:r>
        <w:t>IT: ZH_SOZIALVERSICHERUNGSGERICHT AK.2015.00045 del 25 aprile 2017</w:t>
      </w:r>
    </w:p>
    <w:p>
      <w:pPr>
        <w:pStyle w:val="Heading2"/>
      </w:pPr>
      <w:r>
        <w:t>Erwägungen</w:t>
      </w:r>
    </w:p>
    <w:p>
      <w:r>
        <w:rPr>
          <w:b/>
        </w:rPr>
        <w:t>E. 1</w:t>
      </w:r>
    </w:p>
    <w:p>
      <w:r>
        <w:t>X.___ war ab August 2008 als Gesellschafter mit Einzelprokura und ab Mai 2009 als Gesellschafter und Geschäftsführer mit Einzelunterschrift der Y.___ GmbH (ab Juni 2013: Z.___ GmbH) im Handelsregister des Kantons Zürich (HR) eingetragen. Mit Urteil vom 19. Februar 2014 eröffnete der Konkursrichter über die Ge sell schaft mit sofortiger Wirkung den Konkurs. Das Konkursverfahren wurde zu nächst mit Urteil des Konkursrichters vom 14. März 2014 mangels Aktiven eingestellt. Mit Urteil vom 3. Juni 2014 ordnete der Konkursrichter jedoch die Wiedereröffnung des eingestellten Verfahrens als summarische s Verfah r en an. Mit Urteil vom 6. Januar 2015 wurde d as Konkursverfahren als ge schlossen erklärt (vgl. HR-Auszug, Urk. 3/5) . Mit Verfügung vom 19. Januar</w:t>
      </w:r>
    </w:p>
    <w:p>
      <w:r>
        <w:t>2015 ver pflichtete die Sozialversicherungsanstalt des Kantons Zürich, Aus gleichs kasse , X.___ als Einzelhafter zur Leistung von Schadenersatz für ent gangene Beiträge i n Höhe von Fr. 351‘109.20 (Urk. 8/213). Die von X.___ dagegen erhobene Einsprache (Einsprache vom 1 7. Februar</w:t>
      </w:r>
    </w:p>
    <w:p>
      <w:r>
        <w:t>2015, Urk. 8/224, und Begründung vom 27. April 2015, Urk. 8/229) wies die Aus gleichskasse mit Einspracheentscheid vom 9. September 2015 ab ( Urk. 2).</w:t>
      </w:r>
    </w:p>
    <w:p>
      <w:r>
        <w:rPr>
          <w:b/>
        </w:rPr>
        <w:t>E. 1.1</w:t>
      </w:r>
    </w:p>
    <w:p>
      <w:r>
        <w:t>Nach Art. 52 Abs. 1 AHVG hat ein Arbeitgeber, der durch absichtliche oder grobfahrlässige Missachtung von Vorschriften der Versicherung einen Scha den zufügt, diesen zu ersetzen. Handelt es sich beim Arbeitgeber um eine ju 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 stimmungen sinngemäss Anwendung auf die Invalidenversicherungs- (Art. 66 des Bundesgesetzes über die Invalidenvers icherung), Erwerbsersatz - ( Art. 21 Abs. 2 des Bundesgesetzes über den Erwerbsersatz für Dienstleis ten de und bei Mutterschaft) und Arbeitslosenversicherungsbeiträge ( Art.</w:t>
      </w:r>
    </w:p>
    <w:p>
      <w:r>
        <w:rPr>
          <w:b/>
        </w:rPr>
        <w:t>E. 2</w:t>
      </w:r>
    </w:p>
    <w:p>
      <w:r>
        <w:t>Dagegen liess X.___ am 1 9. Oktober 2015 Beschwerde erheben und beantragen, der angefochtene Einspracheentscheid sei aufzuheben und es sei festzustellen, dass kein Anspruch der Beschwerdegegnerin auf Schadenersatz nach Art. 52 des Bundesgesetzes über die Alters- und Hinterlassenenversi che rung ( AHVG ) gegen ihn bestehe; eventualiter sei der angefochtene Ein spra cheentscheid aufzuheben und die Angelegenheit zu r weitere n</w:t>
      </w:r>
    </w:p>
    <w:p>
      <w:r>
        <w:t>Sachver halts abklärung und Neubeurteilung an die Beschwerdegegnerin zurückzu weisen ( Urk. 1). Die Beschwerdegegnerin beantragte mit Beschwerdeantwort vom 1 7. November</w:t>
      </w:r>
    </w:p>
    <w:p>
      <w:r>
        <w:t>2015 die Abweisung der Beschwerde ( Urk. 7), was dem Be schwer deführer am 1 8. November 2015 mitgeteilt wurde ( Urk. 10).</w:t>
      </w:r>
    </w:p>
    <w:p>
      <w:r>
        <w:rPr>
          <w:b/>
        </w:rPr>
        <w:t>E. 2.1</w:t>
      </w:r>
    </w:p>
    <w:p>
      <w:r>
        <w:t>Voraussetzung für eine Haftung nach Art. 52 AHVG ist zunächst das Vorlie gen eines Schadens. Dieser besteht darin, dass der AHV ein ihr gesetzlich geschuldeter Beitrag entgeht. Die Höhe des Schadens entspricht dabei dem Betrag, dessen die Kasse verlustig geht (Thomas Nussbaumer, Die Aus gleichs kasse als Partei im Schadenersatzprozess nach Artikel 52 AHVG, ZAK 1991 S. 383 ff. und 433 ff.). Verwaltungs- und Betreibungskosten, Veranla gungs - und Mahngebühren sowie die Verzugszinsen bilden Bestandteil des Schadens , welcher der Ausgleichskasse zu ersetzen ist (BGE 121 III 382 E. 3bb; vgl. auch BGE 109 V 95 oben, 108 V 189 E. 5). Im Hinblick auf die in Art. 14 Abs. 1 AHVG normierte Beitrags- und Abrechnungspflicht des Ar beitgebers gehören auch die Arbeitgeberbeiträge zum massgeblichen Schaden (BGE 98 V 26 E. 5).</w:t>
      </w:r>
    </w:p>
    <w:p>
      <w:r>
        <w:rPr>
          <w:b/>
        </w:rPr>
        <w:t>E. 2.2</w:t>
      </w:r>
    </w:p>
    <w:p>
      <w:r>
        <w:t>Gemäss Konto-Auszug vom 2 5. August 2015 ( Urk. 8/267/99-104) setzt sich der von der Beschwerdegegnerin geltend gemachte Schaden in Höhe von Fr. 351‘109.20 zusammen aus nicht bezahlten Beiträgen für den Ausgleich der Beitragsperiode n 2011 und 2012 in Höhe von Fr. 24‘629.90 bzw. Fr. 161‘818.60 , Ausständen (Beiträge inkl. Verwaltungs-, Mahn - und</w:t>
      </w:r>
    </w:p>
    <w:p>
      <w:r>
        <w:t>Betrei bungskosten sowie Verzugszinsen)</w:t>
      </w:r>
    </w:p>
    <w:p>
      <w:r>
        <w:t>betreffend die Beitragsperioden Februar 2013 (Fr. 15‘828.60), März 2013 (Fr. 29‘388.15), April 2013 (Fr. 28‘851.85), Mai 2013 (Fr. 29‘061.20), Juni 2013 ( Urk. 27‘870.80) und Juli 2013 (Fr. 29‘524.95), nicht bezahlte</w:t>
      </w:r>
    </w:p>
    <w:p>
      <w:r>
        <w:t>Beiträge an den Berufsbildungsfonds in den Jahren 2012 (Fr. 2‘814.15) und 2013 (Fr. 1‘281.--) so wie Mahnkosten vom 1 3. Juni 2014 in Höhe von Fr. 40.-- .</w:t>
      </w:r>
    </w:p>
    <w:p>
      <w:r>
        <w:rPr>
          <w:b/>
        </w:rPr>
        <w:t>E. 2.3</w:t>
      </w:r>
    </w:p>
    <w:p>
      <w:r>
        <w:t>Wie dargelegt (E.</w:t>
      </w:r>
    </w:p>
    <w:p>
      <w:r>
        <w:t>1.2) finden d ie Vorschriften über die Arbeitgeberhaftung nach Art. 52 AHVG sowie die dazu entwickelte Rechtsprechung sinngemäss Anwendung auf die Invalidenversicherungs-, Erwerbsersatz - und Arbeits losen versicherungsbeiträge</w:t>
      </w:r>
    </w:p>
    <w:p>
      <w:r>
        <w:t>sowie auf jene an die FAK gemäss dem Bundes ge setz übe r die Familienzulagen . Dies gilt jedoch nicht für die Beiträge an den Berufsbildungsfonds gemäss § § 26a ff. des Einführungsgesetzes zum Bun desgesetz über die Berufsbildung (EG BBG) . Die Verordn ung über den Berufsbildungsfond s (VBBF) bestimmt zwar die Familienausgleichskassen als zuständig für</w:t>
      </w:r>
    </w:p>
    <w:p>
      <w:r>
        <w:t>die Erhebung der Beiträge und erklärt die Regelungen der Ver ordnung über die Alters- und Hinterlassenenversicherung (AHVV) betreffend Mahnung, Zahlungsaufschub, Abschreibung von uneinbringlichen Beiträgen und Verzugszinsen für sinngemäss anwendbar ( § 8) , eine gesetzliche Be stimmung für eine (sinngemässe) Anwendung von Art. 52 AHVG für nicht bezahlte Beiträge findet sich jedoch weder im EG BGG noch in der VBBF. Eine Schadenersatzpflicht in (analoger) Anwendung von Art. 52 AHVG besteht für Beiträge an den Berufsbildungsfonds somit nicht. Der Beschwerdeführer kann daher im vorliegenden Verfahren für die Beiträge an den Berufsbil dungs fonds der Jahre 2012 (Fr. 2‘814.15) und 2013 (Fr. 1‘281.--) nicht haft bar ge macht werden. 2. 4 2. 4 .1</w:t>
      </w:r>
    </w:p>
    <w:p>
      <w:r>
        <w:t>Der Beschwerdeführer ist ebenfalls zum vornherein</w:t>
      </w:r>
    </w:p>
    <w:p>
      <w:r>
        <w:t>nicht haftbar für</w:t>
      </w:r>
    </w:p>
    <w:p>
      <w:r>
        <w:t>die von der Beschwer degegnerin am 1 3. Juni 2014 während des laufenden summa ri schen Konkursverfahrens erhobenen Mahnkosten betreffend Lohndeklara tion 2014 ( Urk. 8/201) .</w:t>
      </w:r>
    </w:p>
    <w:p>
      <w:r>
        <w:t>Zu diesem Zeitpunkt konnte der Beschwerdeführer nicht mehr über das Vermögen der Konkursitin verfügen ( Urk. 3/5; vgl. Kieser in: Murer /Stauffer, Rechtsprechung des Bundesgerichts zum Sozi alversiche rungs recht , AHV, 3. Auflage, Zürich 2012, Art. 52 N 72). 2. 4 .2</w:t>
      </w:r>
    </w:p>
    <w:p>
      <w:r>
        <w:t>Hinsichtlich der Ausgleichszahlung für das Jahr 2012 (Fr. 161‘8 1 8.60), der Bei tr ä g e für Februar 2013 (Fr. 15‘828.60) und Juli 2013 (Fr. 29‘524.95) wurden der Beschwerdegegnerin Verlustscheine im entsprechenden Umfang ausge stellt (betreffend Ausgleichszah lung 2012: Verlustschein vom 5. November 201 3, Urk. 8/177, Rechnung vom 15. Februar 2013, Urk. 8/108, Mahnung vo m 2 2. April</w:t>
      </w:r>
    </w:p>
    <w:p>
      <w:r>
        <w:t>2013, Urk. 8/115, Zahlungsbefehl vom 3 0. Mai 2013, Urk. 8/140; betreffe nd Beitragsperiode Februar 2013: Verlustsc hein vom 5. November 20 13, Urk. 8/176, Rechnung vom 7. Februar 2013, Urk. 8/106, Mahnung vom 22. April</w:t>
      </w:r>
    </w:p>
    <w:p>
      <w:r>
        <w:t>2013, Urk. 8/114, Zahlungsbefehl vom 3 0. Mai</w:t>
      </w:r>
    </w:p>
    <w:p>
      <w:r>
        <w:t>2013, Urk. 8/141 ; be treffend Beitragsperiode Juli 2013: Verlustschein vom 9. Mai</w:t>
      </w:r>
    </w:p>
    <w:p>
      <w:r>
        <w:t>2014, Urk. 8/198, Rechnung vom</w:t>
      </w:r>
    </w:p>
    <w:p>
      <w:r>
        <w:rPr>
          <w:b/>
        </w:rPr>
        <w:t>E. 3</w:t>
      </w:r>
    </w:p>
    <w:p>
      <w:r>
        <w:t>Auf die V orbringen der Parteien und die eingereichten Akten wird, soweit erforderlich, im Rahmen der nachfolgenden Erwägungen eingegangen. Das Gericht zieht in Erwägung: 1.</w:t>
      </w:r>
    </w:p>
    <w:p>
      <w:r>
        <w:rPr>
          <w:b/>
        </w:rPr>
        <w:t>E. 6</w:t>
      </w:r>
    </w:p>
    <w:p>
      <w:r>
        <w:t>des Bundesgesetzes über die obligatorische Arbeitslosenversicherung und die Insol venzentschädigung ) sowie auf jene an die Familienausgleichskassen (FAK) gemäss dem Bundesgesetz über die Familienzulagen ( Art. 25 lit . c). 2.</w:t>
      </w:r>
    </w:p>
    <w:p>
      <w:r>
        <w:rPr>
          <w:b/>
        </w:rPr>
        <w:t>E. 8</w:t>
      </w:r>
    </w:p>
    <w:p>
      <w:r>
        <w:t>;</w:t>
      </w:r>
    </w:p>
    <w:p>
      <w:r>
        <w:t>Lohnde klaration</w:t>
      </w:r>
    </w:p>
    <w:p>
      <w:r>
        <w:t>2013, Urk. 8/185, Saldorechnung 2013, Urk. 8/190) , ist der von der Be schwe r degegnerin geltend gemachte Schaden ausgewiesen. Hinsichtlich der vom Beschwerdeführer geltend gemachten Anrech n ung geleistete r Zah lungen (vgl. Urk. 1 S.</w:t>
      </w:r>
    </w:p>
    <w:p>
      <w:r>
        <w:t>13) gilt es zu beachten, dass diese die Betreibungen Nr. 139854-139859, 152326, 152328, 152330, 152331, 152333 und 152335 be trafen (vgl. Urk. 8/128 ). Diese Betreibungen bezogen sich auf die Akontorechnungen</w:t>
      </w:r>
    </w:p>
    <w:p>
      <w:r>
        <w:t>Oktober 2011 (Nr. 139855,</w:t>
      </w:r>
    </w:p>
    <w:p>
      <w:r>
        <w:t>Urk. 8/65), November 2011 (Nr. 139856, Urk. 8/66), Okto be r 2012 (Nr. 152326, Urk. 8/121), November 2012 (Nr. 152330, Urk. 8/119) , Dezember 2012 (Nr. 152331, Urk. 8/124)</w:t>
      </w:r>
    </w:p>
    <w:p>
      <w:r>
        <w:t>und Januar 2013 (Nr. 152335, Urk. 8/122) ,</w:t>
      </w:r>
    </w:p>
    <w:p>
      <w:r>
        <w:t>Verzugszinse früherer Perioden (Nr. 152328,</w:t>
      </w:r>
    </w:p>
    <w:p>
      <w:r>
        <w:t>Urk. 8/120, sowie Urk. 9/1 S. 8;</w:t>
      </w:r>
    </w:p>
    <w:p>
      <w:r>
        <w:t>Nr. 139854, Urk. 8/64 , Urk. 8/36; Nr. 139857, Urk. 8/67 und Urk. 9/1 S. 4; Nr. 139858, Ur. 8/68 und</w:t>
      </w:r>
    </w:p>
    <w:p>
      <w:r>
        <w:t>Urk. 9/1 S. 4, sowie Nr. 139859, Urk. 8/69 und vgl. Urk. 9/1 S. 5 ) sowie Beiträge an den Berufsbildungsfonds 2011 (Nr. 152333, Urk. 8/123; vgl. Urk. 9/1 S.</w:t>
      </w:r>
    </w:p>
    <w:p>
      <w:r>
        <w:t>9) . Be treffend diese</w:t>
      </w:r>
    </w:p>
    <w:p>
      <w:r>
        <w:t>Beitrags perioden macht die Beschwerdegegnerin keinen Aus stand geltend. Der Be schwerdeführer kann daher aus dies en Zahlungen nichts zu seinen Gunsten ableiten. 2. 5</w:t>
      </w:r>
    </w:p>
    <w:p>
      <w:r>
        <w:t>Nach dem Gesagten ist der von der Beschwerdegegnerin geltend gemachte Verlust von Fr. 351‘109.20 ausgewiesen und mit Ausnahme der Beiträge an den Berufsbil dungsfonds in Höhe von Fr. 4‘095.15 (Fr. 2‘814.15</w:t>
      </w:r>
    </w:p>
    <w:p>
      <w:r>
        <w:t>+ Fr. 1‘281.--)</w:t>
      </w:r>
    </w:p>
    <w:p>
      <w:r>
        <w:t>sowie der nach der Konkurseröffnung angefallenen Mahnkosten von Fr. 40. , das heisst im Umfang von Fr. 3 46'974.05 als Schaden gestützt auf Art. 52 AHVG einforderbar . 3 . 3 .1</w:t>
      </w:r>
    </w:p>
    <w:p>
      <w:r>
        <w:t>Art. 14 Abs. 1 AHVG und die Art. 34 ff. AHVV schreiben vor, dass der Arbeit geber bei jeder Lohnzahlung die Arbeitnehmerbeiträge in Abzug zu bringen und zusammen mit den Arbeitgeberbeiträgen der Ausgleichskasse zu entrichten hat. Die Arbeitgeber haben den Ausgleichskassen periodisch Ab 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 gabe. Die Nichterfüllung dieser öffentlichrechtlichen Aufgabe bedeutet eine Miss achtung von Vorschriften im Sinne von Art. 52 Abs. 1 AHVG und zieht die volle Schadendeckung nach sich (BGE 118 V 193 E. 2a; vgl. BGE 132 III 523 E. 4.6). 3 .2</w:t>
      </w:r>
    </w:p>
    <w:p>
      <w:r>
        <w:t>Aus den Akten ist ersichtlich, dass die Konkursitin den ihr als Arbeitgeberin obliegenden Zahlungsverpflichtungen (Art. 14 AHVG i.V.m . Art. 34 ff. AHVV ) nicht vollumfänglich nachkam. Die Beschwerdegegnerin sah sich deshalb ver an lasst, die Gesellschaft wiederholt zu mahnen (beispielsweise Mahnungen vom 2 3. Januar 2012, Urk. 8/42-4 7 , vom 2 1. Januar 2013, Urk. 8/100-102 ), z u betreiben (beispielsweise Zahlungsbefehle vom 3 0. Mai 2013, Urk. 8/140-141 , und vom 2 7. August 2013, Urk. 8/156-158 ) und Pfän dungen vollziehen zu lassen ( vgl. Verlustscheine vom 5. November</w:t>
      </w:r>
    </w:p>
    <w:p>
      <w:r>
        <w:t>2013, Urk. 8/176-178, vom 2 9. November 2013, Urk. 8/179, sowie vom 16. Dezember 2013, Urk. 8/181-18 2 ). Es verblieben schliesslich Sozialversi cherungsbeiträge zuzüglich Ver wal tungs -, Mahn- und Betreibungskosten in Höhe von Fr. 351‘</w:t>
      </w:r>
    </w:p>
    <w:p>
      <w:r>
        <w:rPr>
          <w:b/>
        </w:rPr>
        <w:t>E. 10</w:t>
      </w:r>
    </w:p>
    <w:p>
      <w:r>
        <w:t>.</w:t>
      </w:r>
    </w:p>
    <w:p>
      <w:r>
        <w:t>Bei diesem Ausgang des Verfahrens steht dem Beschwerdeführer eine Partei entschädigung zu. Diese ist in Anwendung von § 34 des Gesetzes über das Sozialversicherungsgericht nach der Bedeutung der Streitsache, der Schwie rig keit des Prozesses und dem Mass des Obsiegens, jedoch ohne Rücksicht auf den Streitwert , zu bemessen und vorliegend auf</w:t>
      </w:r>
    </w:p>
    <w:p>
      <w:r>
        <w:t>Fr. 200.-- (inklusive B ar aus lagen und Mehrwertsteuer) festzusetzen . Das Gericht erkennt: 1.</w:t>
      </w:r>
    </w:p>
    <w:p>
      <w:r>
        <w:t>In teilweiser Gutheissung der Beschwerde wird der Einspracheentscheid der Sozial versicherungsanstalt des Kant ons Zürich, Ausgleichkasse, vom 9. September 2015 dahingehend geändert, dass der Beschwerdeführer verpflichtet wird, der Aus gleichskasse Schadenersatz im Betrag von Fr. 346‘974.05 zu bezahlen . 2.</w:t>
      </w:r>
    </w:p>
    <w:p>
      <w:r>
        <w:t>Das Verfahren ist kostenlos. 3.</w:t>
      </w:r>
    </w:p>
    <w:p>
      <w:r>
        <w:t>Die Beschwerdegegnerin wird verpflichtet, dem Beschwerdeführer eine Prozessent schädigung von Fr. 200 .-- (inkl. Barauslagen und MWSt ) zu bezahlen. 4 .</w:t>
      </w:r>
    </w:p>
    <w:p>
      <w:r>
        <w:t>Zustellung gegen Empfangsschein an: - Rechtsanwalt Martin Kessler - Sozialversicherungsanstalt des Kantons Zürich, Ausgleichskasse - Bundesamt für Sozialversicherungen 5.</w:t>
      </w:r>
    </w:p>
    <w:p>
      <w:r>
        <w:t>Da der Streitwert Fr. 30'000.-- übersteigt, kann gegen diesen Entscheid innert 30</w:t>
      </w:r>
    </w:p>
    <w:p>
      <w:r>
        <w:t>Tagen</w:t>
      </w:r>
    </w:p>
    <w:p>
      <w:r>
        <w:t>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