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AK.2015.00026 vom 24. Juni 2015</w:t>
      </w:r>
    </w:p>
    <w:p>
      <w:r>
        <w:t>ZH Sozialversicherungsgericht, 2015-06-24, DE</w:t>
      </w:r>
    </w:p>
    <w:p>
      <w:r>
        <w:rPr>
          <w:b/>
        </w:rPr>
        <w:t xml:space="preserve">Quelle: </w:t>
      </w:r>
      <w:r>
        <w:t>https://mcp.opencaselaw.ch/entscheid/zh_sozialversicherungsgericht_AK.2015.00026</w:t>
      </w:r>
    </w:p>
    <w:p>
      <w:r>
        <w:t>FR: ZH_SOZIALVERSICHERUNGSGERICHT AK.2015.00026 du 24 juin 2015</w:t>
      </w:r>
    </w:p>
    <w:p>
      <w:r>
        <w:t>IT: ZH_SOZIALVERSICHERUNGSGERICHT AK.2015.00026 del 24 giugno 2015</w:t>
      </w:r>
    </w:p>
    <w:p>
      <w:pPr>
        <w:pStyle w:val="Heading2"/>
      </w:pPr>
      <w:r>
        <w:t>Erwägungen</w:t>
      </w:r>
    </w:p>
    <w:p>
      <w:r>
        <w:rPr>
          <w:b/>
        </w:rPr>
        <w:t>E. 24</w:t>
      </w:r>
    </w:p>
    <w:p>
      <w:r>
        <w:t>Juni 2015 in Sachen X.___ Beschwerdeführer gegen Sozialversicherungsanstalt des Kantons Zürich, Ausgleichskasse Röntgenstrasse 17, Postfach, 8087 Zürich Beschwerdegegnerin 1.</w:t>
      </w:r>
    </w:p>
    <w:p>
      <w:r>
        <w:t>Am 1 6. Juli 2008 wurde die Firma Y.___ im Handelsregister des Kantons Zürich eingetragen. Sitz der Firma Y.___ war Z.___ . Mit Statutenände rung vom 5. Februar 2013 wurde die Firma Y.___ in Firma A.___ umbenannt. Gleichzeitig wurde eine Sitzverlegung von Z.___ nach B.___ sta tuiert. Die Gesellschaft wurde am 5. März 2013 im Handelsregister des Kantons Zürich gelöscht und neu im Handelsregister des Kantons Zug eingetragen. Am 1 0. Juli 2013 wurde über die Firma A.___ der Konkurs eröffnet (Auszüge aus den Handelsregistern der Kantone Zürich und Zug, Urk. 7/3+4).</w:t>
      </w:r>
    </w:p>
    <w:p>
      <w:r>
        <w:t>Mit Verfügung vom 8. Dezember 2014 verpflichtete die Sozialver siche rungsan stalt des Kantons Zürich, Ausgleichskasse, X.___ als ehemaligen Verwaltungsrat zur Bezahlung von Schadenersatz für entgangene Beiträge im Konkurs der Firma A.___</w:t>
      </w:r>
    </w:p>
    <w:p>
      <w:r>
        <w:t>in Höhe von Fr. 163‘595.--. Die dagegen erho bene Einsprache hiess die Ausgleichskasse mit Einspracheentscheid vom 4. Februar 2015 teilweise gut und reduzierte den Schadenersatzbetrag auf Fr. 161‘57 5 .80 (Urk. 2). 2.</w:t>
      </w:r>
    </w:p>
    <w:p>
      <w:r>
        <w:t>Mit einer mit 5. März 2015 datierten Eingabe wandte sich</w:t>
      </w:r>
    </w:p>
    <w:p>
      <w:r>
        <w:t>X.___</w:t>
      </w:r>
    </w:p>
    <w:p>
      <w:r>
        <w:t>an die Ausgleichskasse ( Urk. 1). Die Ausgleichska sse teilte ihm daraufhin am 25. März 2015 mit , dass sie ohne entsprechenden Gegenbericht bis am 1 5. April 2015 seine Eingabe als Beschwerde ans hiesige Gericht weiterleite ( Urk. 4/1). Am 2 8. Mai 2015 stellte die Ausgleichskasse die Eingabe vom 5. März 2015 dem hiesigen Gericht zu ( Urk. 3). Das Gericht zieht in Erwägung: 1 . 1.1</w:t>
      </w:r>
    </w:p>
    <w:p>
      <w:r>
        <w:t>Nach Art. 52 Abs. 1 und Abs. 2 des Bundesgesetzes über di e Alters- und Hinter lassenenver sicherung (AHVG) hat ein Arbeitgeber, der durch absichtliche oder grobfah rläs sige Missachtung von Vorschriften einen Schaden verschuldet, die sen der Aus gleichskasse zu ersetzen. Ist der Arbeitgeber eine juristische Person, so können subsidiär gegebenenfalls die verantwortlichen Organe in Anspruch genommen werden (BGE 123 V 12 E. 5b; vgl. BGE 132 III 523 E. 4.5).</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 6 des Bun desgesetzes über die obligatorische Arbeitslosenversicherung und die Insolvenz entschädigung ) sowie auf jene an die Familienausgleichskassen (FAK) gemäss dem Bundesgesetz über die Familienzulagen ( Art.</w:t>
      </w:r>
    </w:p>
    <w:p>
      <w:r>
        <w:rPr>
          <w:b/>
        </w:rPr>
        <w:t>E. 25</w:t>
      </w:r>
    </w:p>
    <w:p>
      <w:r>
        <w:t>lit . c). 1.2</w:t>
      </w:r>
    </w:p>
    <w:p>
      <w:r>
        <w:t>Art. 52 Abs. 5 AHVG bestimmt mit Bezug auf die örtliche Zuständigkeit in Scha denersatzprozessen gemäss Art. 52 AHVG, dass in Abweichung von Art. 58 Abs. 1 des Bundesgesetzes über den Allgemeinen Teil des Sozialversicherungs rechts (ATSG) für die Beschwerde gegen Schadenersatzverfügungen das Versi cherungsgericht des Kantons zuständig ist, in welchem der Arbeitgeber seinen Wohnsitz hat.</w:t>
      </w:r>
    </w:p>
    <w:p>
      <w:r>
        <w:t>Im Vergleich zu dem bis 31. Dezember 2002 geltenden Klageverfahren hat sich seit Inkrafttreten des ATSG in dem nun geltenden Beschwerdeverfahren gegen Schadenersatzverfügungen an der Regelung der örtlichen Zuständigkeit nichts geändert. Gemäss der Rechtsprechung des damaligen Eidgenössischen Versi cherungsgerichts zu dem bis 31. Dezember 2002 gültig gewesenen Art. 81 Abs. 3 der Verordnung über die Alters- und Hinterlassenenversicherung (AHVV) waren Schadenersatzklagen gegen juristische Personen und deren Organe bei der Rekursbehörde jenes Kantons zu erheben, in welchem die juristische Person ihren Sitz hat oder vor dem Konkurs hatte, und zwar ohne Rücksicht auf den Wohnsitz der in Anspruch genommenen Organe (BGE 110 V 351 E. 4b). Der Grundsatz, wonach bei Schadenersatzforderungen gegen juristische Personen oder deren Organe die Beschwerde dort zu erheben ist, wo die juristische Person ihren Sitz hat oder vor dem Konkurs hatte, wurde auch nach Inkrafttreten des ATSG und von Art. 52 Abs. 5 AHVG mehrfach höchstrichterlich bestätigt (vgl. die Urteile des Bundesgerichts 9C_725/2009 vom 15. März 2010;</w:t>
      </w:r>
    </w:p>
    <w:p>
      <w:r>
        <w:t>H 130/06 vom 13. Februar 2007; H 184/06 vom 25. April 2007 sowie H 202/06 vom 6. Juli 2007). Art. 52 Abs. 5 AHVG geht als lex specialis auch der Bestimmung von Art. 84 Abs. 1 AHVG vor, weshalb es unbeachtlich ist, dass eine kantonale Aus gleichskasse verfügte. 2.</w:t>
      </w:r>
    </w:p>
    <w:p>
      <w:r>
        <w:t>Die Firma Y.___ bzw. Firma A.___ verlegte ihren Sitz am 5. März 2013 vo n Z.___ nach B.___ (Urk. 7/3+4 ). Im Zeitpunkt der Konkurseröffnung am 1 0. Juli 2013 hatte sie somit ihren Sitz nicht mehr im Kanton Zürich, son dern im Kanton Zug. Demzufolge ist das hiesige Gericht für die Beurteilung der Beschwerde betreffend sozialversicherungsrechtliche Beiträge und darauf geschuldete Nebenkosten nicht zuständig. Auf die Beschwerde ist daher nicht einzutreten; diese ist dem Verwaltungsgericht des Kantons Zug zu überweisen (Art. 58 Abs. 3 ATSG). Das Gericht beschliesst: 1.</w:t>
      </w:r>
    </w:p>
    <w:p>
      <w:r>
        <w:t>Auf die Beschwerde wird mangels örtlicher Zuständigkeit nicht eingetreten. Die Akten werden nach Eintritt der Rechtskraft an das Verwaltungsgericht des Kan tons Zug zur Beurteilung der Beschwerde überwiesen.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w:t>
      </w:r>
    </w:p>
    <w:p>
      <w:r>
        <w:rPr>
          <w:b/>
        </w:rPr>
        <w:t>E. 30</w:t>
      </w:r>
    </w:p>
    <w:p>
      <w:r>
        <w:t>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Gerichtsschreiber 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