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AK.2015.00017 vom 31. Januar 2017</w:t>
      </w:r>
    </w:p>
    <w:p>
      <w:r>
        <w:t>ZH Sozialversicherungsgericht, 2017-01-31, DE</w:t>
      </w:r>
    </w:p>
    <w:p>
      <w:r>
        <w:rPr>
          <w:b/>
        </w:rPr>
        <w:t xml:space="preserve">Quelle: </w:t>
      </w:r>
      <w:r>
        <w:t>https://mcp.opencaselaw.ch/entscheid/zh_sozialversicherungsgericht_AK.2015.00017</w:t>
      </w:r>
    </w:p>
    <w:p>
      <w:r>
        <w:t>FR: ZH_SOZIALVERSICHERUNGSGERICHT AK.2015.00017 du 31 janvier 2017</w:t>
      </w:r>
    </w:p>
    <w:p>
      <w:r>
        <w:t>IT: ZH_SOZIALVERSICHERUNGSGERICHT AK.2015.00017 del 31 gennaio 2017</w:t>
      </w:r>
    </w:p>
    <w:p>
      <w:pPr>
        <w:pStyle w:val="Heading2"/>
      </w:pPr>
      <w:r>
        <w:t>Erwägungen</w:t>
      </w:r>
    </w:p>
    <w:p>
      <w:r>
        <w:rPr>
          <w:b/>
        </w:rPr>
        <w:t>E. 1.1</w:t>
      </w:r>
    </w:p>
    <w:p>
      <w:r>
        <w:t>Nach Art. 52 Abs. 1 des Bundesgesetzes über die Alters- und Hinter - lassenenversicherung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2</w:t>
      </w:r>
    </w:p>
    <w:p>
      <w:r>
        <w:t>Gegen den Einspracheentscheid vom 2. April 2015 erhob X.___ am 4. Mai 2015 Beschwerde und beantragte dessen Aufhebung und die Rückweisung der Sache zur Neubeurteilung an die Verwaltung ( Urk. 1 S. 2). Mit Beschwerdeantwort vom 4. Juni 2015 schloss die Ausgleichskasse auf Abweisung der Beschwerde ( Urk. 7). Replicando und duplicando hielten die Parteien an ihren Anträgen fest ( Urk. 14 und Urk. 19 ) .</w:t>
      </w:r>
    </w:p>
    <w:p>
      <w:r>
        <w:t>Mit Eingabe vom 2 3. Januar 2017 ( Urk. 32) verzichtete der Beschwerdeführer auf eine Stellungnahme zu den – nach Aufforderung durch das hiesige Gericht - von der Beschwerdegegnerin am 6. Dezember 2016 eingereichten Akten (Urk.</w:t>
      </w:r>
    </w:p>
    <w:p>
      <w:r>
        <w:t>8/25-26/1-3).</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w:t>
      </w:r>
    </w:p>
    <w:p>
      <w:r>
        <w:t>V 95 oben, 108 V 189 E. 5). Im Hinblick auf die in Art. 14 Abs. 1 AHVG normierte Beitrags- und Abrechnungspflicht des Arbeitgebers gehören auch die Arbeitgeberbeiträge zum massgeblichen Schaden (BGE 98 V 26 E. 5).</w:t>
      </w:r>
    </w:p>
    <w:p>
      <w:r>
        <w:rPr>
          <w:b/>
        </w:rPr>
        <w:t>E. 2.2.1</w:t>
      </w:r>
    </w:p>
    <w:p>
      <w:r>
        <w:t>D ie der Beschwerdegegnerin zu entrichtenden persönlichen Beiträge für die Jahre 2011 bis 2013, die von der Konkursitin</w:t>
      </w:r>
    </w:p>
    <w:p>
      <w:r>
        <w:t>grösstenteils unbezahlt blieben, sind aufgrund der Summe der an die beitragspflichtige n Personen in diesen Jahren bezahlten massgebenden Löhne zu ermitteln , wobei vom Beschwerde führer</w:t>
      </w:r>
    </w:p>
    <w:p>
      <w:r>
        <w:t>letztlich noch die Höhe der Lohnsummen 2012 und 2013 in Zweifel ge zogen wird ( Urk. 14). Während die Beschwerdegegnerin 2012 – gestützt auf die Lohndeklaration und die nachgereichte Lohnmeldung von B.___ – von einer Lohnsumme von Fr.</w:t>
      </w:r>
    </w:p>
    <w:p>
      <w:r>
        <w:t>733‘535.00 und 2013 – mangels Einreichung einer Lohndeklaration aufgrund einer Schätzung – von einer solchen</w:t>
      </w:r>
    </w:p>
    <w:p>
      <w:r>
        <w:t>von Fr. 500‘000.00 ausging ( Urk. 8/148, 8/183 und 26), stellte der Beschwerdeführer – unter Hinweis auf seine Lohndeklarationen, wobei diejenige für das Jahr 2013 erst im Beschwerdeverfahren eingereicht wurde – in den Jahren 2012 und 2013 auf Lohnsumme n von je Fr. 718‘146.00 und Fr. 533‘865.00 ab ( Urk. 1 S. 3) .</w:t>
      </w:r>
    </w:p>
    <w:p>
      <w:r>
        <w:rPr>
          <w:b/>
        </w:rPr>
        <w:t>E. 2.2.2</w:t>
      </w:r>
    </w:p>
    <w:p>
      <w:r>
        <w:t>Am 2 0. März 2013 deklarierte die Konkursitin für das Jahr 2012 eine Lohn summe von Fr. 718‘ 146.00 ( Urk. 8/42). Nachdem B.___</w:t>
      </w:r>
    </w:p>
    <w:p>
      <w:r>
        <w:t>– die nicht auf der Lohndeklaration 2012 aufgeführt war – am 1 2. Mai 2014 Familienzulagen ab März 2012 beantragt hatte ( Urk. 26/1), reichte sie aufforderungsgemäss Lohnabrechnungen der Y.___ GmbH für die Monate Mä rz bis Juni 2012 ein, die gesamthaft einen Bruttolohn von Fr. 15‘390.00 au s wiesen (Urk. 26/3). Vor diesem Hintergrund ging die Beschwerdegegnerin für das Jahr 2012 zu Recht von einer effektiven Lohnsumme von Fr. 733‘536.00 aus.</w:t>
      </w:r>
    </w:p>
    <w:p>
      <w:r>
        <w:rPr>
          <w:b/>
        </w:rPr>
        <w:t>E. 2.2.3</w:t>
      </w:r>
    </w:p>
    <w:p>
      <w:r>
        <w:t>Im Rahmen des Verwaltungsverfahrens reichte n</w:t>
      </w:r>
    </w:p>
    <w:p>
      <w:r>
        <w:t>weder die Konkursitin</w:t>
      </w:r>
    </w:p>
    <w:p>
      <w:r>
        <w:t>noch der Beschwerdeführer – Letzterer auch nicht nach mit Strafbefehl des Stadtrichters von C.___</w:t>
      </w:r>
    </w:p>
    <w:p>
      <w:r>
        <w:t>vom 5. Juni 2014 verfügter Aufforderung ( Urk. 8/161) – für das Jahr 2013 eine Lohndeklaration ein. Folglich nahm die Beschwerdegegnerin gestützt auf die Angaben aus den Vorjahren eine Schätzung der 2013 ausbezahlten Lohnsumme vor und setzte dies e auf Fr. 500‘000.00 fest (Urk. 8/148). Angesichts der im Beschwerdeverfahren aufgelegten Lohndeklaration über Fr. 533‘865.00 (Urk. 1 S. 3 und Urk. 3/4) erweist sich d iese jedenfalls als nicht zu hoch angesetzt.</w:t>
      </w:r>
    </w:p>
    <w:p>
      <w:r>
        <w:rPr>
          <w:b/>
        </w:rPr>
        <w:t>E. 2.3</w:t>
      </w:r>
    </w:p>
    <w:p>
      <w:r>
        <w:t>Die Schadenersatzforderung setzt sich gemäss der Beitragsübersicht vom 4. Juni 2015 und dem Kontoauszug desselben Datums ( Urk. 8/188-189) aus unbezahlt gebliebenen Beiträgen für die Jahre 2011, 2012 und 2013 sowie Mahn- und Betreibungsgebühren, Verzugszinsen sowie Verwaltungs kosten zusammen. Bei den Akten liegen entsprechende Rechnungen (Ur k. 8/5, 8/9-12 , 8/17-18, 8/20, 8/25, 8/29, 8/33, 8/43 -44 , 8/47, 8/49, 8/57, 8/59 - 61, 8/69, 8/75, 8/78, 8/92, 8/102, 8/119, 8/124, 8/145, 8/150 und 8/160), zahlreiche Mahnungen (Urk. 8/8, 8/13-14, 8/21, 8/27, 8/30-32, 8/36-37, 8/45, 8/54, 8/58, 8/65-67, 8/70-71, 8/76, 8/79, 8/93, 8/105 und 8/123) , Betreibungen ( Urk. 8/ 38, 8/56, 8/68, 8/7 7, 8/80, 8/100 und 8/ 106) , mehrere Zahlungsbefehle, gegen welche die Arbeitgeberin keinen Rechtsvorschlag erhob ( Urk. 8/50-52, 8/62-64, 8/72-74, 8/87-92, 8/101 und 8/120) sowie Verlustscheine ( Urk. 8/ 154-156 und Urk. 8/164-169) . Aus diesen Unterlagen , dem Kontoauszug und der Beitragsübersicht, der eine Ge genüberstellung der geschuldeten Sozialversicherungsbeiträge zuzüglich Neben kosten von Fr. 231‘821.65 und der von der Y.___ GmbH geleisteten Zah lungen von Fr. 22‘045.50 zuzüglich der FAK-Zulagen in der Höhe von Fr. 54‘085.90 sowie der Gutschrift durch die CO 2 -Rückverteilung von Fr. 69.05 zugrunde liegt, ergibt sich grundsätzlich ein Schadensbetrag von Fr.</w:t>
      </w:r>
    </w:p>
    <w:p>
      <w:r>
        <w:t>155‘621.2 0.</w:t>
      </w:r>
    </w:p>
    <w:p>
      <w:r>
        <w:rPr>
          <w:b/>
        </w:rPr>
        <w:t>E. 2.4</w:t>
      </w:r>
    </w:p>
    <w:p>
      <w:r>
        <w:t>Die Beschwerdegegnerin reduzierte im angefochtenen Einspracheentscheid – wie bereits ausgeführt – die vom Beschwerdeführer geforderte Schadenersatz summe von Fr. 155‘621.20 auf Fr. 127‘994.9 5. Dabei ging sie zutreffenderweise davon aus, dass die nach Konkurseröffnung in Rechnung gestellten Forderun gen nicht dem Beschwerd eführer angelastet werden können . Auch nicht zu be anstanden ist, dass die im Zusammenhang mit der nachträglich aufgedeckten Lohnzahlung an B.___ entstandene Beitrags- und Verzugszinspflicht – trotz Rechnungstellung nach Ko nkurseröffnung – Bestandteil der Schadenssumme ist . Denn auszugleichen waren Sozialversicherungsbeiträge beziehungsweise Beitragsschulden, die zu einem Zeitpunkt entstanden waren, als der Be schwerdeführer (einziges) formelles Organ der Y.___ GmbH war (vgl. nachstehend E. 4.3). Weder Abrechnungspflicht, Beitragsschuld noch Fälligkeit sind von der Zustellung einer Rechnung oder einer Veranlagungs- oder Nach zahlungsverfügung seitens der Ausgleichskasse abhängig. Die Abrechnungs pflicht sowie die Beitragsschuld entstehen im Zeitpunkt der Lohnzahlung (Art. 14 und Art. 51 AHVG; Urteil des damaligen Eidgenössischen Versicherungsge richts H 136/00 vom 2 9. Dezember 2000 E. 4b), auch wenn – wie vorliegend – diese gänzlich verschwiegen wird.</w:t>
      </w:r>
    </w:p>
    <w:p>
      <w:r>
        <w:rPr>
          <w:b/>
        </w:rPr>
        <w:t>E. 2.5</w:t>
      </w:r>
    </w:p>
    <w:p>
      <w:r>
        <w:t>Entgegen den entsprechenden Ausführungen des Beschwerdeführers ( Urk. 1 S. 3) belaufen sich die von den Arbeitgebern an die Ausgleichskassen abzulie fernden Beiträge an die Sozialversicherungen in Form von Lohnprozenten nicht nur auf 10 % . Nebst den AHV/IV/EO-Beiträgen (10.3 % ) waren von der Y.___ GmbH Beiträge an die Familienausgleichskasse (1.2 %) und an die Arbeits losenversicherung (2.2 % ) so wie auch ein Verwaltungskostenbeitrag (1.75 % ) zu überweisen. Zum Schadensbetrag sind sodann noch Mahngebühren, Betrei bungskosten und Verzugszinsen hinzuzurechnen.</w:t>
      </w:r>
    </w:p>
    <w:p>
      <w:r>
        <w:rPr>
          <w:b/>
        </w:rPr>
        <w:t>E. 2.6</w:t>
      </w:r>
    </w:p>
    <w:p>
      <w:r>
        <w:t>D as Quantitativ der streitgegenständlichen Forderung ist damit nach dem Gesag ten durch die Akten ausgewiesen . Mangels offen kundiger Anhaltspunkte für Berechnungsfehler ist die Schadensberechnung der Beschwerdegegnerin zu bestätigen und von einem vorliegend relevanten Schadensbetrag von Fr. 127‘994.95 auszugehen. 3.</w:t>
      </w:r>
    </w:p>
    <w:p>
      <w:r>
        <w:rPr>
          <w:b/>
        </w:rPr>
        <w:t>E. 3</w:t>
      </w:r>
    </w:p>
    <w:p>
      <w:r>
        <w:t>Auf die Ausführungen der Parteien und die eingereichten Unterlagen wird, so 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w:t>
      </w:r>
    </w:p>
    <w:p>
      <w:r>
        <w:rPr>
          <w:b/>
        </w:rPr>
        <w:t>E. 3.2</w:t>
      </w:r>
    </w:p>
    <w:p>
      <w:r>
        <w:t>Aus den Akten ist ersichtlich, dass die Y.___ GmbH den ihr als Arbeitgeberin obliegenden Zahlungsverpflichtungen nur unvollständig nachkam. Die Beschwerdegegnerin sah sich deshalb veranlasst, die Gesellschaft wiederholt zu mahnen und diverse Schuldbetreibungsverfahren einzuleiten (vgl.</w:t>
      </w:r>
    </w:p>
    <w:p>
      <w:r>
        <w:t>E. 2.3</w:t>
      </w:r>
    </w:p>
    <w:p>
      <w:r>
        <w:t>hievor ). Hinzu kommt, dass die Konkursitin die Lohndeklaration für das Jahr 2013 nicht einreichte ( Urk. 8/144) und diese erst – obwohl bereits der Stadt richter von C.___ in seinem S trafbefehl vom 5. Juni 2014 verfügte hatte, dass X.___ unter anderem die Frage der Ausgleichskasse nach der Bezahlung von Lohn im Jahr 2013 zu beantworten und die Lohndeklaration 2013 s ofort einzureichen habe ( Urk. 8/ 161) – im vorliegenden Beschwerdeverfahren durch den Beschwerdeführer ins Recht gelegt wurde, wobei jedoch eine Bestätigung der Richtigkeit und Vollständigkeit der Angaben fehlt ( Urk. 3/4). Schliesslich blieben geschuldete Sozialversicherungsbeiträge in der Höhe von Fr. 155‘621.20 unbezahlt, wovon in diesem Prozess – wie ausgeführt – Fr. 127‘99 4 .95 relevant sind (vgl. 2.</w:t>
      </w:r>
    </w:p>
    <w:p>
      <w:r>
        <w:rPr>
          <w:b/>
        </w:rPr>
        <w:t>E. 6</w:t>
      </w:r>
    </w:p>
    <w:p>
      <w:r>
        <w:t>Nach dem Dargelegten wurde der Beschwerdeführer zu Recht verpflichtet, für den eingetretenen Schaden im Umfang von Fr. 127‘994.95 Ersatz zu leisten. Dies führt zur Abweisung der Beschwerde. Das Gericht erkennt: 1.</w:t>
      </w:r>
    </w:p>
    <w:p>
      <w:r>
        <w:t>Die Beschwerde wird abgewiesen. 2.</w:t>
      </w:r>
    </w:p>
    <w:p>
      <w:r>
        <w:t>Das Verfahren ist kostenlos. 3.</w:t>
      </w:r>
    </w:p>
    <w:p>
      <w:r>
        <w:t>Zustellung gegen Empfangsschein an: - Rechtsanwalt Eric Stern - Sozialversicherungsanstalt des Kantons Zürich, Ausgleichskasse , unter Beilage des Doppels von Urk. 32 -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