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AK.2015.00007 vom 8. November 2016</w:t>
      </w:r>
    </w:p>
    <w:p>
      <w:r>
        <w:t>ZH Sozialversicherungsgericht, 2016-11-08, DE</w:t>
      </w:r>
    </w:p>
    <w:p>
      <w:r>
        <w:rPr>
          <w:b/>
        </w:rPr>
        <w:t xml:space="preserve">Quelle: </w:t>
      </w:r>
      <w:r>
        <w:t>https://mcp.opencaselaw.ch/entscheid/zh_sozialversicherungsgericht_AK.2015.00007</w:t>
      </w:r>
    </w:p>
    <w:p>
      <w:r>
        <w:t>FR: ZH_SOZIALVERSICHERUNGSGERICHT AK.2015.00007 du 8 novembre 2016</w:t>
      </w:r>
    </w:p>
    <w:p>
      <w:r>
        <w:t>IT: ZH_SOZIALVERSICHERUNGSGERICHT AK.2015.00007 del 8 novembre 2016</w:t>
      </w:r>
    </w:p>
    <w:p>
      <w:pPr>
        <w:pStyle w:val="Heading2"/>
      </w:pPr>
      <w:r>
        <w:t>Erwägungen</w:t>
      </w:r>
    </w:p>
    <w:p>
      <w:r>
        <w:rPr>
          <w:b/>
        </w:rPr>
        <w:t>E. 1.1</w:t>
      </w:r>
    </w:p>
    <w:p>
      <w:r>
        <w:t>Nach Art. 52 Abs. 1 des Bundesgesetzes über die Alters- und Hinterlassenen versi cherung (AHVG) hat ein Arbeitgeber, der durch absichtliche oder grobfahrlässige Miss achtung von Vorschriften der Versicherung einen Schaden zufügt, diesen zu er setzen. Handelt es sich beim Arbeitgeber um eine juristische Person, so haften subsidiär die Mitglieder der Verwaltung und alle mit der Geschäftsführung oder Liquidation befassten Personen. Sind mehrere Personen für den gleichen Scha den verantwortlich, so haften sie für den ganzen Schaden solidarisch (Art. 52 Abs. 2 AHVG).</w:t>
      </w:r>
    </w:p>
    <w:p>
      <w:r>
        <w:rPr>
          <w:b/>
        </w:rPr>
        <w:t>E. 1.2</w:t>
      </w:r>
    </w:p>
    <w:p>
      <w:r>
        <w:t>Die Vorschriften über die Arbeitgeberhaftung nach Art. 52 AHVG sowie die dazu entwickelte Rechtsprechung des Bundesgerichts finden mangels eigener Bestimmungen sinngemäss Anwendung auf die Invaliden ver sicherungs- ( Art. 66 des Bundesgesetzes über die Invalidenvers icherung), Er werbsersatz - ( Art. 21 Abs. 2 des Bundesgesetzes über den Erwerbsersatz für Dienstleistende und bei Mutterschaft) und Arbeitslosenversicherungsbeiträge ( Art.</w:t>
      </w:r>
    </w:p>
    <w:p>
      <w:r>
        <w:rPr>
          <w:b/>
        </w:rPr>
        <w:t>E. 2</w:t>
      </w:r>
    </w:p>
    <w:p>
      <w:r>
        <w:t>Dagegen erhoben X.___, Y.___, Z.___, A.___ und B.___ am 20. Februar 2015 Beschwerde und liessen bean tra gen, der angefochtene Einspracheentscheid vom 20. Januar 2015 sei vollumfänglich aufzuhe ben und es sei festzustellen, dass keine Haftbarkeit von B.___ be stehe (Urk. 1 S. 2). Die Beschwerdegegnerin be an tragte mit Beschwerde ant wort vom 12. März 2015 Abweisung der Be schwerde (Urk. 6, unter Beilage ihrer Akten [Urk. 7/1-24]), was den Beschwerde führenden mit Mitteilung vom 16. März 2015 zur Kenntnis gebracht wurde (Urk. 9).</w:t>
      </w:r>
    </w:p>
    <w:p>
      <w:r>
        <w:t>In der Folge reichte die Beschwerdegegnerin mit Eingabe vom 10. Juni 2015 (Urk. 10) die E-Mail-Nachricht des Notariatsinspektorats des Kantons Zürich vom 9. Juni 2015 (Urk. 11/1) und einen Auszug aus dem Kollokationsplan im Konkurs C.___ AG (Urk. 11/2) ein. Die Beschwerde führenden er hiel ten jeweils eine Kopie davon (Urk. 12).</w:t>
      </w:r>
    </w:p>
    <w:p>
      <w:r>
        <w:t>Das hiesige Gericht zog vom Konkursamt D.___, vertreten durch das Notari atsinspektorat des Kantons Zürich, die Konkurseinvernah me protokolle in Sachen C.___ AG in Liquidation (Urk. 14, Urk. 15/1-5) sowie von der Beschwerdegegnerin den Konto-Auszug der Jahre 2011 bis 2013 betreffend diese Gesellschaft (Urk. 16, Urk. 17) bei.</w:t>
      </w:r>
    </w:p>
    <w:p>
      <w:r>
        <w:t>Mit Eingabe vom 28. Oktober 2015 (Urk. 21) reichten die Beschwerdeführer 1 und 5 die Protokolle der Verwaltungsratssitzungen der C.___ AG in Liquidation vom 30. Juli 2013 und 31. Januar 2014 (Urk. 22/1-2) sowie die Stellungnahme von den Beschwerdeführern 4 und 5 vom 20. Februar 2014 gegenüber dem Notar betreffend die F.___ GmbH und Über tragung von Aktiven der C.___ AG in Liquidation (Urk. 22/3) ein.</w:t>
      </w:r>
    </w:p>
    <w:p>
      <w:r>
        <w:t>Den Verfahrensbeteiligten wurde mit Gerichtsverfügung vom 5. November 2015 Gelegenheit gegeben, um zu den nachträglich eingereichten Eingaben und Unterlagen sowie zu den vom Gericht beigezogenen Akten Stellung zu nehmen (Urk. 23). Während sich die Beschwerdegegnerin mit Stellungnahme vom 7. De zember 2015 (Urk. 26) vernehmen liess, erklärten die Beschwerdeführenden mit Eingabe vom 25. Januar 2016 Verzicht auf Stellungnahme (Urk. 27). Dies wurde den Verfahrensbeteiligten am 26. Januar 2016 je wechselseitig zur Kenntnis gebracht (Urk. 28).</w:t>
      </w:r>
    </w:p>
    <w:p>
      <w:r>
        <w:rPr>
          <w:b/>
        </w:rPr>
        <w:t>E. 2.1.1</w:t>
      </w:r>
    </w:p>
    <w:p>
      <w:r>
        <w:t>Voraussetzung für eine Haftung nach Art. 52 AHVG ist zunächst das Vorliegen eines Schadens. Dieser besteht darin, dass der AHV ein ihr gesetzlich geschul deter Beitrag entgeht. Die Höhe des Schadens entspricht dabei dem Betrag, dessen die Kasse verlustig geht (Thomas Nussbaumer, Die Ausgleichskasse als Partei im Schadenersatzprozess nach Artikel 52 AHVG, ZAK 1991 S. 383 ff. und 433 ff.). Verwaltungs- und Betreibungskosten, Veranlagungs- und Mahnge bühren sowie die Verzugszinsen bilden Bestandteil des Schadens, welcher der Ausgleichskasse zu ersetzen ist (BGE 121 III 382 E. 3bb; vgl. auch BGE 109 V 95 oben, 108 V 189 E. 5). Im Hinblick auf die in Art. 14 Abs. 1 AHVG normierte Beitrags- und Abrechnungs pflicht des Arbeitgebers gehören auch die Arbeitge berbeiträge zum massgebli chen Schaden (BGE 98 V 26 E. 5).</w:t>
      </w:r>
    </w:p>
    <w:p>
      <w:r>
        <w:rPr>
          <w:b/>
        </w:rPr>
        <w:t>E. 2.1.2</w:t>
      </w:r>
    </w:p>
    <w:p>
      <w:r>
        <w:t>vorstehend), denn vorliegend gilt der Schaden mit der Eröffnung des Konkurses über die C.___ AG vom 12. Februar 2014 als eingetreten (vgl. Urteil des Bun desgerichts H 376/01 vom 11. Oktober 2005 E.</w:t>
      </w:r>
    </w:p>
    <w:p>
      <w:r>
        <w:rPr>
          <w:b/>
        </w:rPr>
        <w:t>E. 2.1.3</w:t>
      </w:r>
    </w:p>
    <w:p>
      <w:r>
        <w:t>Der Schaden gilt als eingetreten, sobald anzunehmen ist, dass die geschuldeten Beiträge aus rechtlichen oder tatsächlichen Gründen nicht mehr erhoben wer den können (BGE 126 V 443 E. 3a, 121 III 382 E. 3bb, 388 E. 3a, je mit Hin weisen). Dies trifft dann zu, wenn die Beiträge im Sinne von Art. 16 Abs. 1 AHVG verwirkt sind (vgl. beispielsweise BGE 112 V 156, 98 V 26) oder wenn ihre Entrichtung wegen Zahlungsunfähigkeit des beitrags pflichtigen Arbeitge bers nicht mehr möglich ist (vgl. beispielsweise BGE 121 V 234, 240). Im ersten Fall gilt der Schaden als eingetreten, sobald die Beiträge verwirkt sind (BGE 123 V 12 E. 5b, 170 E. 2a, 112 V 156 E. 2, 108 V 189 E. 2d, je mit Hinweisen). Im zweiten Fall gilt der Scha denseintritt als erfolgt, sobald die Beiträge wegen der Zahlungsun fähigkeit des Arbeitgebers nicht mehr im ordent lichen Verfahren nach Art. 14 ff. AHVG erhoben werden kön nen (BGE 123 V 12 E. 5b, 170 E. 2a, 121 III 382 E. 3bb, 113 V 256, 112 V 156 E. 2).</w:t>
      </w:r>
    </w:p>
    <w:p>
      <w:r>
        <w:rPr>
          <w:b/>
        </w:rPr>
        <w:t>E. 2.1.4</w:t>
      </w:r>
    </w:p>
    <w:p>
      <w:r>
        <w:t>Kenntnis des Schadens im Sinne von Art. 52 Abs. 3 AHVG ist in der Regel von dem Zeit punkt an gegeben, in welchem die Ausgleichskasse unter Beachtung der ihr zu mutbaren Aufmerksamkeit erkennen muss, dass die tatsächlichen Gegeben heiten nicht mehr erlauben, die Beiträge einzufordern, wohl aber eine Scha denersatzpflicht begründen können (BGE 131 V 425 E. 3.1, 129 V 193 E. 2.1, 128 V 15 E. 2a, 126 V 443 E. 3a, 452 E. 2a, 121 III 386 E. 3b, je mit Hin weisen).</w:t>
      </w:r>
    </w:p>
    <w:p>
      <w:r>
        <w:t>Im Falle eines Konkurses oder Nachlassvertrages mit Vermögensab tretung hat die Kasse nicht notwendigerweise erst Kenntnis des Schadens im Sinne von Art. 52 Abs. 3 AHVG, wenn sie in die Verteilungsliste und Schluss rechnung des Konkursamtes oder Liquidators Einsicht nehmen kann oder einen Verlustschein erhält; denn wer im Rahmen solcher Verfahren einen Verlust erleidet und auf Ersatz klagen will, hat praxisgemäss in der Regel bereits dann ausreichende Kenntnis des Schadens, wenn die Kollokation der Forderungen eröffnet bezie hungsweise der Kollokationsplan (und das Inventar) zur Einsicht aufgelegt wird. In diesem Zeitpunkt ist oder wäre der Gläubiger im Allgemeinen in der Lage, den Stand der Aktiven, die Kollokation seiner Forderung und die voraussichtli che Dividende zu kennen (BGE 126 V 443 E. 3a, 119 V 89 E. 3, je mit Hinwei sen).</w:t>
      </w:r>
    </w:p>
    <w:p>
      <w:r>
        <w:rPr>
          <w:b/>
        </w:rPr>
        <w:t>E. 2.2.1</w:t>
      </w:r>
    </w:p>
    <w:p>
      <w:r>
        <w:t>Der Konkursrichter des Bezirksgerichts E.___ eröffnete mit Urteil vom 12. Feb ruar 2014 den Konkurs über die Gesellschaft (Sachverhalt, Ziff. 1.1). Die Be schwerdegegnerin hat ihre Beitragsforderung (inkl. Nebenkosten) im Betrag von Fr.</w:t>
      </w:r>
    </w:p>
    <w:p>
      <w:r>
        <w:t>429‘772.10 am 6. Mai 2014 im Konkursverfahren zur Kollokation ange mel det (Urk. 7/9b). Gemäss Art. 219 Abs. 4 des Bundesgesetzes über Schuldbe trei bung und Konkurs (SchKG) werden AHV/IV/EO-Beitragsforderungen und solche nach dem Bundesgesetz über die obligatorische Arbeitslosenversicherung und Insolvenzentschädigung (AVIG) im Konkursverfahren in der 2.</w:t>
      </w:r>
    </w:p>
    <w:p>
      <w:r>
        <w:t>Klasse kolloziert. Auf Anfrage der Beschwerdegegnerin hin schrieb ihr das Nota riatsinspektorat des Kantons Zürich am 6. Juni 2014, dass die Dividendenschätzung in der 2.</w:t>
      </w:r>
    </w:p>
    <w:p>
      <w:r>
        <w:t>Klasse im Konkursverfahren über die C.___ AG 0</w:t>
      </w:r>
    </w:p>
    <w:p>
      <w:r>
        <w:t>% betrage. Gleichzeitig wies das No tariatsinspektorat die Beschwerdegegnerin darauf hin, dass die Schätzung „unter allem Vorbehalt und ohne Gewähr“ erfolge und diverse Verwertungs handlungen (insbesondere das Debitoreninkasso) noch aus stehend seien (Urk. 7/9c). Hernach verpflichtete die Beschwerdegegnerin die Beschwerdeführenden mit Verfügungen vom 28.</w:t>
      </w:r>
    </w:p>
    <w:p>
      <w:r>
        <w:t>Au gust 2014 als Solidarhafter zum Schadenersatz für ihr entgangene Lohn beiträge (inkl. Nebenkosten) im Betrag von Fr. 429‘772.10 (Urk. 7/1a-e). Hin sichtlich der verfügungsweisen Geltendmachung des Schadens (vgl. Art. 52 Abs. 4 AHVG) drohte im damaligen Zeitpunkt weder das Ende der zweijährigen Frist ab Schadenskenntnis noch dasjenige der fünfjährigen Frist ab Eintritt des Schadens (E.</w:t>
      </w:r>
    </w:p>
    <w:p>
      <w:r>
        <w:rPr>
          <w:b/>
        </w:rPr>
        <w:t>E. 2.2.2</w:t>
      </w:r>
    </w:p>
    <w:p>
      <w:r>
        <w:t>In masslicher Hinsicht blieb die Schadenersatzforderung unbestritten. Der Scha den setzt sich gemäss der Buchhaltung der Beschwerdegegnerin aus unbezahlt gebliebenen Verzugszinsen von total Fr.</w:t>
      </w:r>
    </w:p>
    <w:p>
      <w:r>
        <w:t>968.30 und Betreibungskosten von Fr.</w:t>
      </w:r>
    </w:p>
    <w:p>
      <w:r>
        <w:t>103.-- betreffend Akontobeiträge September 2013, Ver zugszinsen von total Fr.</w:t>
      </w:r>
    </w:p>
    <w:p>
      <w:r>
        <w:t>871.45 und Betreibungskosten von Fr. 103.-- betreffend Akontobeiträge Oktober 2013, unbezahlt gebliebenen Akontobeiträgen November 2013 von Fr. 20‘761.05 und Akonto beiträgen Dezember 2013 von Fr. 78‘668.35 sowie der unbezahlt gebliebenen Jahres-/Schlussrechnung 2013 von Fr. 316‘425.70 und dem unbezahlt gebliebenen Nachtrag zur Jahresabrechnung 2013 von Fr. 11‘871.25 zusammen (Urk. 7/1g). Die Beschwerdegegnerin hat ihre Scha den ersatzforderung anhand der Kassenakten substantiiert dargelegt (vgl. die Inkassoakten [Urk. 7/2-7] in Verbindung mit der Buchhaltung der Beschwerde gegnerin [Urk. 7/1g]). Der Schaden beträgt dem nach Fr. 429‘772.10. 3.</w:t>
      </w:r>
    </w:p>
    <w:p>
      <w:r>
        <w:rPr>
          <w:b/>
        </w:rPr>
        <w:t>E. 3</w:t>
      </w:r>
    </w:p>
    <w:p>
      <w:r>
        <w:t>Auf die Vorbringen der Parteien und die Akten wird, soweit erforderlich, in den nachfolgenden Erwägungen eingegangen. Das Gericht zieht in Erwägung: 1.</w:t>
      </w:r>
    </w:p>
    <w:p>
      <w:r>
        <w:rPr>
          <w:b/>
        </w:rPr>
        <w:t>E. 3.1</w:t>
      </w:r>
    </w:p>
    <w:p>
      <w:r>
        <w:t>Art. 14 Abs. 1 AHVG und die Art. 34 ff. der Verordnung über die Alters- und Hinterlassenenversicherung (AHVV) schreiben vor, dass der Arbeitgeber bei jeder Lohnzahlung die Arbeitnehmerbeiträge in Abzug zu bringen und zusam men mit den Arbeitgeberbeiträgen der Ausgleichskasse zu entrichten hat. Die Arbeitgeber haben den Ausgleichskassen periodisch Abrechnungsunterlagen über die von ihnen an ihre Arbeitnehmer ausbezahlten Löhne zuzustellen, damit die entsprechenden paritätischen Beiträge ermittelt und verfügt werden können. Die Beitragszahlungs- und Abrechnungspflicht des Arbeitgebers ist eine gesetz lich vorgeschriebene öffentlichrechtliche Aufgabe. Die Nichterfüllung dieser öffentlichrechtlichen Aufgabe bedeutet eine Missachtung von Vor schrif ten im Sinne von Art. 52 Abs. 1 AHVG und zieht die volle Schadendeckung nach sich (BGE 118 V 193 E. 2a; vgl. BGE 132 III 523 E. 4.6).</w:t>
      </w:r>
    </w:p>
    <w:p>
      <w:r>
        <w:rPr>
          <w:b/>
        </w:rPr>
        <w:t>E. 3.2</w:t>
      </w:r>
    </w:p>
    <w:p>
      <w:r>
        <w:t>Wie den Konto-Auszügen der Beschwerdegegnerin für die Jahre 2011 bis 2013 entnommen werden kann, musste die Konkursitin ab Januar 2011 für die Bei tragsrechnungen gemahnt werden (Urk. 17). Zudem hat die Konkursitin der Beschwerdegegnerin mit Schreiben vom 14. August 2013 (Urk. 7/8c) eine zu tiefe Jahreslohnsumme 2013 gemeldet. Aufgrund dieser Meldung resultie rte eine Gutschrift für die Monate Januar 2013 bis August 2013 von Fr. 276‘552.50 und die Akontobeiträge wurden reduziert (Urk. 7/8d). Aufgrund der effektiv im Jahr 2013 ausgerichteten Löhnen ergab sich später jedoch eine Jahres-/</w:t>
      </w:r>
    </w:p>
    <w:p>
      <w:r>
        <w:t>Schlussabrechnung in der Höhe von Fr. 316‘425.70 zu Gunsten der Be schwerde gegnerin (Urk. 7/1g, Urk. 7/6), welc he unbezahlt blieb. Insgesamt sind der Beschwerdegegnerin Lohnbeiträge (inkl. Nebenkosten) im Betrag von Fr. 429‘772.10 entgangen (vgl. E. 2.2.2 vorstehend). Damit ist die Konkursitin ihre n Pflich ten als Arbeit geberin nicht nachgekom men und hat öffentlich recht liche Vor schrif ten missachtet.</w:t>
      </w:r>
    </w:p>
    <w:p>
      <w:r>
        <w:t>Zu prüfen bleibt, ob und inwieweit der dadurch entstandene Schaden auf quali fiziert schuldhaftes Verhalten der Beschwerde führenden zurückzuführen ist. 4. 4.1</w:t>
      </w:r>
    </w:p>
    <w:p>
      <w:r>
        <w:t>4.1.1</w:t>
      </w:r>
    </w:p>
    <w:p>
      <w:r>
        <w:t>Die wesentliche Voraussetzung für die Scha dener satz pflicht besteht nach dem Wortlaut des Art. 52 AHVG darin, dass der Arbeit geber absichtlich oder grob fahrlässig Vorschriften verletzt hat und dass durch diese Missachtung ein Scha den verursacht worden ist (BGE 108 V 183 E. 1a). Absicht beziehungsweise Vorsatz und Fahrlässigkeit sind ver schie dene Formen des Verschuldens. Art. 52 AHVG statuiert demnach eine Verschuldenshaftung, und zwar handelt es sich um eine Verschuldenshaftung aus öffentlichem Recht. Die Schadenersatzpflicht ist im konkreten Fall nur dann begründet, wenn nicht Umstände gegeben sind, welche das fehlerhafte Verhalten des Arbeitgebers als gerechtfertigt erscheinen lassen oder sein Ver schulden im Sinne von Absicht oder grober Fahrlässigkeit ausschliessen. In diesem Sinne ist es denkbar, dass ein Arbeitgeber zwar in vorsätzlicher Missachtung der AHV-Vorschriften der Ausgleichskasse einen Schaden zufügt, aber trotzdem nicht schadener satz pflichtig wird, wenn beson dere Umstände die Nichtbefolgung der einschlägigen Vorschriften als erlaubt oder nicht schuldhaft erscheinen lassen (BGE 108 V 183 E. 1b; ZAK 1985 S. 576 E. 2 und S. 619 E. 3a). 4.1.2</w:t>
      </w:r>
    </w:p>
    <w:p>
      <w:r>
        <w:t>Grobe Fahrlässigkeit liegt praxis gemäss vor, wenn ein Arbeitgeber das ausser Acht lässt, was jedem ver stän digen Menschen in gleicher Lage und unter glei chen Umständen als beachtlich hätte einleuchten müssen. Das Mass der zu ver langenden Sorgfalt ist abzustufen entsprechend der Sorgfaltspflicht, die in den kaufmännischen Belangen jener Arbeitgeberkategorie, welcher die betreffende Person angehört, üblicherweise erwartet werden kann und muss. Dabei sind an die Sorgfaltspflicht einer Aktiengesellschaft hinsichtlich der Einhaltung gesetz licher Vorschriften grund sätzlich strenge Anforderungen zu stellen. Ähnlich ist zu differenzieren, wenn es darum geht, die subsidiäre Haftung der Organe eines Arbeitgebers zu ermitteln (BGE 108 V 199 E. 3a; ZAK 1985 S. 51 E. 2a, S. 620 E. 3b; vgl. BGE 132 III 523 E. 4.6). 4.2</w:t>
      </w:r>
    </w:p>
    <w:p>
      <w:r>
        <w:t>Im Zeitraum, als die Sozialversicherungsbeiträge zu bezahlen waren, hatten der Beschwerdeführer 1 als Präsident und die Beschwerdeführer 2 und 3 als Mitglie der des Verwaltungsrates der Konkursitin formelle Organstellung und der Be schwerdeführer 4, da ihm - auch im Beitragswesen - die Ge schäftsführung der Konkursitin oblag (vgl. Urk. 7/8f-g, Urk. 15/1 S. 7, Urk. 15/2 S. 7, Urk. 15/3 S. 7, Urk. 15/4 S. 1, Urk. 15/5 S. 7, Urk. 22/1, Urk. 22/3), faktische Organstel lung (vgl. Urteil des Bundesgerichts 9C_317/2011 vom 30. September 2011 E. 4.1.1 mit weiteren Hinweisen; BGE 114 V 213 E. 4e; SVR 1999 AHV Nr. 10 S. 29 E. 3a; zur Unterscheidung von materiellen und faktischen Organen: vgl. Marco Reichmuth, Die Haftung des Arbeitgebers und seiner Organe nach Art. 52 AHVG, Diss. Freiburg 2008, Rz. 214 ff.). Zu berücksichtigen ist sodann, dass ein Unternehmen nur so viel Lohn auszahlen darf, dass auch die darauf entfallen den Sozialversicherungsbeiträge noch gedeckt sind (Urteil des Bundes gerichts H 90/00 vom 20. Juni 2001 E. 4d mit Hinweis). Aufgrund der an gespannten Liquidationssituation hat die Konkursitin Mitarbeiter entlassen, um die Lohn summe zu reduzieren (vgl. Urk. 22/1). Im Zuge dieser Mitarbeiterent las sungen meldete sie der Beschwerdegegnerin am 14. August 2013, dass sich die bislang für das Jahr 2013 angegebene Lohnsumme von Fr. 10‘325‘670.55 um ca. 3 Mil lionen Franken verringern werde (Urk. 7/8c). In der Folge hat sie der Beschwer degegnerin mit Abrechnung vom 28. Januar 2014 jedoch eine Lohn summe in der Höhe von Fr. 9‘187‘233.35 gemeldet</w:t>
      </w:r>
    </w:p>
    <w:p>
      <w:r>
        <w:t>(Urk. 7/8g) . Diesbezüglich gilt nach der Rechtsprechung des Bundesgerichts, dass ein Arbeit geber sich dann widerrecht lich und schuldhaft im Sinne von Art. 52 Abs. 1 AHVG verhält, wenn er in Verletzung der Meldepflicht nach Art. 35 Abs. 2 AHVV zu tiefe Akontobeiträge leistet ohne ebenfalls sicherzustellen, etwa durch Bildung von Rückstellungen, dass unter Berücksichtigung der zu er wartenden wirtschaft lichen Entwicklung genügend Mittel für die Begleichung der ent sprechend höheren Schlussabrech nung innert nützlicher Frist zur Ver fügung stehen. Das Bundesgericht verweist in diesem Zusammenhang auf Rz. 2048 der Wegleitung über den Bezug der Beiträge in der AHV, IV, EO (WBB) des Bundes amtes für Sozialversicherungen, wonach eine Abweichung der jährlichen Lohnsumme um mindestens 10 Prozent von der ursprünglichen voraussicht lichen Lohnsumme als wesentlich im Sinne von Art. 35 Abs. 2 AHVV gilt (Urteil des Bundes gerichts 9C_247/2016 vom 10. August 2016 E. 5.1.1 mit weiteren Hin weisen). Weil die Konkursitin im Jahr 2013 aufgrund ihrer unterjährigen Mel dung einer wesentlich tieferen Lohn summe eine Gutschrift der Beschwerde geg nerin erhielt, sie die spätere Aus gleichsrechnung aufgrund der effektiven Lohn summe aber nicht bezahlen konnte (vgl. E. 2.2.2 und E. 3.2 vorstehend), hat sie ihren Betrieb im Jahr 2013, zu min dest teilweise, auf Kosten der Sozialversicherung weiter geführt (vgl. Urteil des Bundesgerichts H 258/00 vom 10. August 2001 E. 3b). Die Beschwerdefüh rer 1, 2, 3 und 4 hätten dafür besorgt sein müssen, dass von der Konkursitin die gesetzlichen Vorschriften, wozu auch das Beitragswesen gehört, eingehalten wer den. Sie bestreiten weder ihre formelle respektive fak tische Organstellung noch machen sie Rechtfertigungs- oder Entschuldungs gründe geltend. Ihnen ist die Nichterfüllung der Melde- und Zahlungspflichten durch die Konkursitin als qualifiziert schuldhaftes Unterlas sen anzurechnen. 4.3</w:t>
      </w:r>
    </w:p>
    <w:p>
      <w:r>
        <w:t>4.3.1</w:t>
      </w:r>
    </w:p>
    <w:p>
      <w:r>
        <w:t>Der Beschwerdeführer 5 war als Prokurist kein formelles Organ der Konkursitin (vgl. Urteil des Bundesgerichts H 313/00 vom 28. Januar 2002 E. 7a mit weite ren Hinweisen). Zu prüfen ist daher, ob der Beschwerdeführer 5 faktische Organstellung hatte. Faktische Organe sind Personen, die im Beitragswesen tat sächlich die Funktion von Organen erfüllt haben, indem sie den Organen vor behaltene Entscheide treffen oder die eigentliche Geschäftsführung besorgen und so die Willensbildung der Gesellschaft massgebend mitbestimmen (BGE 126 V 237 E. 4, BGE 114 V 213 E. 4e, je mit weiteren Hinweisen). 4.3.2</w:t>
      </w:r>
    </w:p>
    <w:p>
      <w:r>
        <w:t>Vom 1. September 2011 bis zum 31. Oktober 2013 war der Beschwerdeführer 5 gemäss Arbeitszeugnis vom 31. Oktober 2013 für die Konkursitin als Leiter Finanz- und Rechnungswesen und stellvertretender Geschäftsführer tätig. Er war Teil des Management-Teams und rapportierte in seiner Funktion dem Be schwerdeführer 4. Sein Aufgaben- und Verantwortungsbereich umfasste im Wesentlichen die Führung der Abteilung Finanz- und Rechnungswesen (Beilage 4 zur Einsprache vom 26. September 2014 [Urk. 7/18]). Die Konkursitin be schäftigte auch eine Personalleiterin, welche ebenfalls zum Management-Team gehörte und im Beitragswesen als Kontakt person für die Beschwerdegegnerin angegeben wurde (Urk. 7/8g). Als Leiter des Finanz- und Rechnungswesen war der Beschwer deführer 5 über die zu leistenden Sozialversicherungsbeiträge orien tiert und war nach Lage der Akten auch im Beitragswesen der Konkursitin involviert. So hatte er namentlich gemäss Protokoll der Verwaltungsratssitzung vom 30. Juli 2013 da für zu sorgen, dass die Mitarbeiter ihre Lohnzahlungen erhalten und die Sozial versicherungsbeiträge bezahlt werden (Urk. 22/1 S. 2). Sodann wurde die unter jährige Lohnsummendeklaration vom 14. August 2013 vom Beschwerdeführer 5 mitunterzeichnet und er beantwortete die telefonische Anfrage der Beschwerdegegnerin betreffend FAK-Beiträge (Urk. 7/8c). Jedoch vermag nach der Rechtsprechung weder ein Handeln im Einzelfall noch eine blosse hilfsweise Tätigkeit in untergeordneter Stellung die spezifische Organhaf tung zu begründen. Entscheidend ist vielmehr, ob der Beschwerdeführer 5 in eigener Verantwortung eine dauernde Zuständigkeit für gewisse das Alltags ge schäft übersteigende und das Geschäftsergebnis beeinflussende Entscheide wahrgenommen hat (vgl. Urteil des Bundesgerichts H 93/03 vom 31. Oktober 2003 E. 3.1 mit Hinweis auf BGE 128 III 29 E. 3c). Vorliegend bestehen keine An haltspunkte dafür, dass der Beschwerdeführer 5 im Beitragswesen der Kon kur sitin selbständig tätig geworden wäre (vgl. Urteil des Bundes gerichts H 442/00 vom 31. August 2001 E. 3a), und es ist darauf hinzuweisen, dass der Be schwer de führer 5 für die Kon kursitin nicht mittels Einzelunterschrift zeichnen konnte (vgl. Internet-Auszug - Handelsregister des Kantons Zürich). Aufgrund des im Protokoll zur Verwaltungsratssitzung vom 30. Juli 2013 Aus geführten ist darauf zu schliessen, dass der Personalabbau und die Meldung der korrigier ten Lohn summe während des Jahres 2013, um die Akontobeiträge zu ver rin gern (Urk. 22/1 S. 3), Entscheide des Verwaltungsrates der Konkurstin waren und der Beschwerdeführer 5 als Stellvertreter des Beschwerdeführers 4 dies gegenüber der Beschwerdegegnerin nur kommuniziert hat. Entgegen der Ansicht der Beschwerdegegnerin (Urk. 26 S 1-2) lässt sich diesem Protokoll gerade nicht entnehmen, dass der Beschwerdeführer 5 die Geschäfte der Konkursitin geleitet hätte. Gleiches gilt für die Konkurseinvernahme protokolle (Urk. 15/1-5). Daraus geht vielmehr hervor, dass die operative Willensbildung der Konkursitin Sache des Verwaltungsrates, bestehend aus den Beschwerdeführern 1, 2 und 3, und die Geschäftsführung Sache des Beschwerdeführers 4 war, der Beschwerdeführer 5 jedoch keine Entscheidungsbefugnis inne hatte, sondern in untergeordneter Stellung Aufträge ausführte. Von weiteren Abklärungen sind keine zusätzlichen Auf schlüsse zu erwarten.</w:t>
      </w:r>
    </w:p>
    <w:p>
      <w:r>
        <w:t>Mangels formeller und faktischer Organstellung besteht mithin keine Haftung des Beschwerdeführers 5 nach Art. 52 AHVG. 5. 5.1</w:t>
      </w:r>
    </w:p>
    <w:p>
      <w:r>
        <w:t>Schliesslich setzt die Schadenersatzpflicht des Arbeitgebers nach Art. 52 Abs. 1 AHVG voraus, dass zwischen der absichtlichen oder grobfahrlässigen Missach tung von Vorschriften und dem eingetretenen Schaden ein adäquater Kausal zusammenhang gegeben ist (BGE 119 V 401 E. 4a mit Hinweisen auf die Lehre, 103 V 120 E. 4).</w:t>
      </w:r>
    </w:p>
    <w:p>
      <w:r>
        <w:t>Nach der Rechtsprechung hat ein Ereignis dann als adäquate Ursache eines Er folges zu gelten, wenn es nach dem gewöhnlichen Lauf der Dinge und nach der allgemeinen Lebenserfahrung an sich geeignet ist, einen Erfolg von der Art des eingetretenen herbeizuführen, der Eintritt dieses Erfolges also durch das Ereig nis allge mein als begünstigt erscheint (BGE 119 V 401 E. 4a mit Hin weisen; vgl. auch BGE 122 V 189 sowie 119 Ib 334 E. 3c). 5.2</w:t>
      </w:r>
    </w:p>
    <w:p>
      <w:r>
        <w:t>Das vorwerfbare Verhalten führte zum Schaden der Beschwerdegegnerin. Wäre die Konkursitin unter der Mitv erantwortung de r Beschwerdeführe r 1, 2, 3 und 4 ihren Melde- und Zah lungs pflichten rechtzeitig und vollständig nach gekommen und wären nur so weit Löhne ausbezahlt worden, als die darauf geschuldeten Abgaben bei Fällig keit hätten beglichen werden kön nen, wäre der Schaden nicht ein getreten.</w:t>
      </w:r>
    </w:p>
    <w:p>
      <w:r>
        <w:rPr>
          <w:b/>
        </w:rPr>
        <w:t>E. 6</w:t>
      </w:r>
    </w:p>
    <w:p>
      <w:r>
        <w:t>In teilweiser Gutheissung ist der Einspracheentscheid der Beschwerdegegnerin vom 20. Januar 2015 dahingehend abzuändern, als festgestellt wird, dass der Beschwerdeführer 5 nicht schadenersatzpflichtig ist. Im Übrigen ist</w:t>
      </w:r>
    </w:p>
    <w:p>
      <w:r>
        <w:t>d ie Be schwerde ab zuwei sen.</w:t>
      </w:r>
    </w:p>
    <w:p>
      <w:r>
        <w:rPr>
          <w:b/>
        </w:rPr>
        <w:t>E. 7</w:t>
      </w:r>
    </w:p>
    <w:p>
      <w:r>
        <w:t>Der vertretene Beschwerdeführer 5 hat Anspruch auf eine Prozessentschädi gung, welche nach der Bedeutung der Streitsache, der Schwierigkeit des Pro zesses und aufgrund seines vollständigen Obsiegens auf Fr. 2‘000.-- (inklusive Barauslagen und MWSt) festzusetzen ist. Das Gericht erkennt: 1.</w:t>
      </w:r>
    </w:p>
    <w:p>
      <w:r>
        <w:t>In teilweiser Gutheissung wird der Einspracheentscheid der Beschwerdegegnerin vom 20. Januar 2015 dahingehend abgeändert, als festgestellt wird, dass der Beschwerde führer 5 nicht schadenersatzpflichtig ist. Im Übrigen wird d ie Beschwerde abgewiesen. 2.</w:t>
      </w:r>
    </w:p>
    <w:p>
      <w:r>
        <w:t>Das Verfahren ist kostenlos. 3.</w:t>
      </w:r>
    </w:p>
    <w:p>
      <w:r>
        <w:t>Die Beschwerdegegnerin wird verpflichtet, dem Beschwerdeführer 5 eine Prozessent schädigung von Fr. 2'000 .-- (inkl. Barauslagen und MWSt) zu bezahlen. 4.</w:t>
      </w:r>
    </w:p>
    <w:p>
      <w:r>
        <w:t>Zustellung gegen Empfangsschein an: - Rechtsanwalt Stephan K. Nyffenegger - Ausgleichskasse PROMEA - Bundesamt für Sozialversicherungen 5.</w:t>
      </w:r>
    </w:p>
    <w:p>
      <w:r>
        <w:t>Da der Streitwert Fr. 30'000.-- übersteigt, kann gegen diesen Entscheid innert 30 Tagen seit der Zustellung beim Bundesgericht Beschwerde eingereicht werden (Art. 82 ff., insbesondere Art. 85, in Verbindung mit Art. 90 ff. des Bundesgesetzes über das Bundesgericht, BGG). Die Frist steht während folgender Zeiten still: vom siebten Tag vor Ostern bis und mit dem siebten Tag nach Ostern, vom 15. Juli bis und mit 15. August sowie vom 18. Dezember bis und mit dem 2. Januar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(Art. 42 BGG). Sozialversicherungsgericht des Kantons Zürich Der VorsitzendeDer Gerichtsschreiber HurstHübscher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