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AK.2014.00022 vom 30. September 2014</w:t>
      </w:r>
    </w:p>
    <w:p>
      <w:r>
        <w:t>ZH Sozialversicherungsgericht, 2014-09-30, DE</w:t>
      </w:r>
    </w:p>
    <w:p>
      <w:r>
        <w:rPr>
          <w:b/>
        </w:rPr>
        <w:t xml:space="preserve">Quelle: </w:t>
      </w:r>
      <w:r>
        <w:t>https://mcp.opencaselaw.ch/entscheid/zh_sozialversicherungsgericht_AK.2014.00022</w:t>
      </w:r>
    </w:p>
    <w:p>
      <w:r>
        <w:t>FR: ZH_SOZIALVERSICHERUNGSGERICHT AK.2014.00022 du 30 septembre 2014</w:t>
      </w:r>
    </w:p>
    <w:p>
      <w:r>
        <w:t>IT: ZH_SOZIALVERSICHERUNGSGERICHT AK.2014.00022 del 30 settembre 2014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Abs. 3 GSVGer ), weshalb die Beschwerdegegnerin zu verpflichten ist, dem Beschwerdeführer eine angemes sen erscheinende Prozessentschädigung in der Höhe von Fr. 800. (inklusive Barauslagen und Mehrwertsteuer) zu bezahlen ; erkennt das Gericht: 1.</w:t>
      </w:r>
    </w:p>
    <w:p>
      <w:r>
        <w:t>Die Beschwerde wird in dem Sinne gutgeheissen, dass d er angefochtene Einsprache ent scheid vom 3. Juni 2014 aufgehoben wird . 2.</w:t>
      </w:r>
    </w:p>
    <w:p>
      <w:r>
        <w:t>Das Verfahren ist kostenlos. 3.</w:t>
      </w:r>
    </w:p>
    <w:p>
      <w:r>
        <w:t>Die Beschwerdegegnerin wird verpflichtet, dem Beschwerdeführer ei ne Pro zessentschä digung von Fr. 800. (inklusive Barauslagen und Mehrwertsteuer ) zu bezahlen. 4.</w:t>
      </w:r>
    </w:p>
    <w:p>
      <w:r>
        <w:t>Zustellung gegen Empfangsschein an: - Rechtsanwalt Felix Hollinger unter Beilage einer Kopie von Urk. 7 - Sozialversicherungsanstalt des Kantons Zürich, Ausgleichskasse , unter Beilage einer Kopie von Urk. 10 - Bundesamt für Sozialversicherungen 5.</w:t>
      </w:r>
    </w:p>
    <w:p>
      <w:r>
        <w:t>Da der Streitwert Fr. 30'000.-- übersteigt, kann gegen diesen Entscheid innert 30 Tagen seit der Zustellung beim Bundesgericht Beschwerde eingereicht werden ( Art. 82 ff., insbesondere Art. 85, in Verbindung mit Art. 90 ff. des Bundesgesetzes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