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AK.2014.00013 vom 19. Mai 2015</w:t>
      </w:r>
    </w:p>
    <w:p>
      <w:r>
        <w:t>ZH Sozialversicherungsgericht, 2015-05-19, DE</w:t>
      </w:r>
    </w:p>
    <w:p>
      <w:r>
        <w:rPr>
          <w:b/>
        </w:rPr>
        <w:t xml:space="preserve">Quelle: </w:t>
      </w:r>
      <w:r>
        <w:t>https://mcp.opencaselaw.ch/entscheid/zh_sozialversicherungsgericht_AK.2014.00013</w:t>
      </w:r>
    </w:p>
    <w:p>
      <w:r>
        <w:t>FR: ZH_SOZIALVERSICHERUNGSGERICHT AK.2014.00013 du 19 mai 2015</w:t>
      </w:r>
    </w:p>
    <w:p>
      <w:r>
        <w:t>IT: ZH_SOZIALVERSICHERUNGSGERICHT AK.2014.00013 del 19 maggio 2015</w:t>
      </w:r>
    </w:p>
    <w:p>
      <w:pPr>
        <w:pStyle w:val="Heading2"/>
      </w:pPr>
      <w:r>
        <w:t>Erwägungen</w:t>
      </w:r>
    </w:p>
    <w:p>
      <w:r>
        <w:rPr>
          <w:b/>
        </w:rPr>
        <w:t>E. 1.1</w:t>
      </w:r>
    </w:p>
    <w:p>
      <w:r>
        <w:t>X.___ war vom 10. Januar 2011 bis 31. Oktober 2012 (Tagebuch-Ein trag) einziges Verwaltung s ratsmitglied der im Handelsregister des Kantons Zürich eingetragen gewesenen Y.___ AG mit Sitz in Z.___ (Urk. 6/120 ).</w:t>
      </w:r>
    </w:p>
    <w:p>
      <w:r>
        <w:t>Mit Urteil vom 28. November 2012 eröffnete der Konkursrichter des Bezirks gerichts A.___ über die Gesellschaft den Konkurs. Mit Urteil desselben Richters vom 9. Juli 2013 wurde das Konkursverfahren als geschlossen erklärt (Urk. 6/120). Laut Verlustausweisen des Konkursamts B.___ vom 8. Juli 2013 kam die Ausgleichskasse zu einem Verlust von insgesamt Fr. 19‘843.50 (Urk. 6/102/1-5)</w:t>
      </w:r>
    </w:p>
    <w:p>
      <w:r>
        <w:rPr>
          <w:b/>
        </w:rPr>
        <w:t>E. 1.2</w:t>
      </w:r>
    </w:p>
    <w:p>
      <w:r>
        <w:t>Mit Verfügung vom 15. Januar 2014 forderte die Ausgleichskasse von X.___ Schadenersatz für entgangene bundes- und kantonalrechtliche Sozial ver siche rungsbeiträge in der Höhe von 18‘558.05 (Urk. 6/105 ). Die vom Verpflich teten erhobene Einsprache vom 31. Januar 2014 (Urk. 6/108 ) hiess sie mit Entscheid vom 19. März 2014 teilweise gut und reduzierte die Schadenersatz forderung auf Fr. 10‘882.75 ( Urk.</w:t>
      </w:r>
    </w:p>
    <w:p>
      <w:r>
        <w:rPr>
          <w:b/>
        </w:rPr>
        <w:t>E. 2</w:t>
      </w:r>
    </w:p>
    <w:p>
      <w:r>
        <w:t>des Bundesgesetzes über den Erwerbsersatz für Dienstleistende und bei Mutterschaft) und Arbeitslosenversicherungsbeiträge ( Art.</w:t>
      </w:r>
    </w:p>
    <w:p>
      <w:r>
        <w:rPr>
          <w:b/>
        </w:rPr>
        <w:t>E. 2.1</w:t>
      </w:r>
    </w:p>
    <w:p>
      <w:r>
        <w:t>Nach Art. 52 Abs. 1 des Bundesgesetzes über die Alters- und Hinterlassenenver sicherung (AHVG) hat ein Arbeitgeber, der durch absichtliche oder grobfahrläs sige Missachtung von Vorschriften einen Schaden verschuldet, diesen der Aus gleichskasse zu ersetzen. Ist der Arbeitgeber eine juristische Person, so können subsidiär gegebenenfalls die verantwortlichen Organe in Anspruch genommen werden (BGE 123 V 12 E. 5b; vgl. BGE 132 III 523 E. 4.5). Haben mehrere Arbeitgeber oder mehrere Organe einer juristischen Person einen Schaden ver ursacht, haften sie solidarisch (BGE 114 V 213 E. 3 mit Hinweisen).</w:t>
      </w:r>
    </w:p>
    <w:p>
      <w:r>
        <w:rPr>
          <w:b/>
        </w:rPr>
        <w:t>E. 2.2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6</w:t>
      </w:r>
    </w:p>
    <w:p>
      <w:r>
        <w:t>.4</w:t>
      </w:r>
    </w:p>
    <w:p>
      <w:r>
        <w:t>Insoweit der Beschwerdeführer geltend machen will, er habe keinen Einfluss gehabt auf die Lohnzahlungen an C.___ , weil ein arbeitsrechtliches Verfahren erst nach seinem Austritt aus dem Verwaltungsrat stattgefunden haben soll, ist ihm entgegenzuhalten, dass die Lohnabrechnungen der Monate April bis August 2012 (Urk. 6/69/2-6) darauf schliessen lassen , dass die Lohn zahlungen zu Zeitpunkten stattgefunden haben, als er noch Mitglied des Ver waltungsrats war. Was die strittigen Löhne von September und Oktober 2012 betrifft, wurden die der Gesellschaft dafür geschuldeten Lohnbeiträge, die zu sammen mit den Beiträgen auf den Monatslöhnen von März bis August 2012 am 15. Januar 2015 in Rechnung gestellt worden waren (Urk. 6/74), am 23. Mai 2014 wieder gutgeschrieben (Urk. 6/118) .</w:t>
      </w:r>
    </w:p>
    <w:p>
      <w:r>
        <w:rPr>
          <w:b/>
        </w:rPr>
        <w:t>E. 6.1</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Ein Verschulden des Organs kann nur so lange in Frage kommen, als es die Möglichkeit hat, durch Handlungen oder Unterlas sungen die Geschäftsführung massgeblich zu beeinflussen. Dies ist faktisch längstens bis zum effektiven Ausscheiden aus dem Verwaltungsrat bzw. bis zum faktischen Rücktritt als Geschäftsführer der Fall ( BGE 126</w:t>
      </w:r>
    </w:p>
    <w:p>
      <w:r>
        <w:t>V 61 E. 4a, 123 V 172 E. 3a ) .</w:t>
      </w:r>
    </w:p>
    <w:p>
      <w:r>
        <w:rPr>
          <w:b/>
        </w:rPr>
        <w:t>E. 6.2</w:t>
      </w:r>
    </w:p>
    <w:p>
      <w:r>
        <w:t>Die Schlussrechnung für das Jahr 2012 erging am 1. November 2012 (vgl. Urk. 6/122 Pos. 2012 0014) und am 31. Oktober 2012 (Tagebucheintrag) wurde der Beschwerdeführer als Mitglied des Verwaltungsrats im Handelsregister ge löscht (Urk. 6/120). Somit war die Schlussrechnung</w:t>
      </w:r>
    </w:p>
    <w:p>
      <w:r>
        <w:t>erst zu einem Zeitpunkt zur Zahlung fällig, als der Beschwerdeführer keinen Einfluss mehr auf die Handlun gen der Gesellschaft ausüben konnte. Es ist daher zu prüfen, ob der Beschwer de führer durch eine vorsätzliche oder grobfahrlässige Handlung beziehungs weise Unterlassung bewirkt hat, dass die nach seinem Austritt aus dem Verwaltungsrat in Rechnung gestellten Ausgleichsbeiträge an gefallen sind.</w:t>
      </w:r>
    </w:p>
    <w:p>
      <w:r>
        <w:rPr>
          <w:b/>
        </w:rPr>
        <w:t>E. 6.5</w:t>
      </w:r>
    </w:p>
    <w:p>
      <w:r>
        <w:t>E ine Nichtabrechnung oder Nichtbezahlung der Beiträge genügt noch nicht, um ein qualifiziertes Verschulden anzunehmen. Vielmehr sind die gesamten Um stände zu würdigen. Nicht jede Verletzung der öffentlic h rechtlichen Pflicht einer Arbeitgeberfirma ist ohne weiteres als qualifiziertes Verschulden ihrer Organe im Sinne von Art. 52 AHVG zu werten; das absichtliche oder grobfahr lässige Missachten von Vorschriften verlangt vielmehr einen Norm en 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Würdigung sämtlicher konkreter Umstände des Einzelfalles Platz zu greifen hat (BGE 124 V 253, 121 V 244 E. 4b mit Hinweis).</w:t>
      </w:r>
    </w:p>
    <w:p>
      <w:r>
        <w:t>I nsgesamt blieben Fr . 9‘176.95 im Wesentlichen aus den Schlussrechnungen 2012 unbezahlt. Gemessen an den definitiven Beiträgen für das Jahr 20 12 von Fr. 42‘181.15 (ohne Verzugszinsen und Mahnkosten) entspricht dies einem Bei tragsausstand von</w:t>
      </w:r>
    </w:p>
    <w:p>
      <w:r>
        <w:t>gut zwei Monaten. Zwar kann ein Beitragsausstand von weniger als drei Monaten als kurz bezeichnet werden, hingegen hat</w:t>
      </w:r>
    </w:p>
    <w:p>
      <w:r>
        <w:t>der Beschwerdeführer das Beitragswesen nicht einwandfrei und straff gehandhabt, wurden doch die Akontobeiträge regelmässig verspätet abgeliefert und mussten die Beiträge teilweise gemahnt und Verzugszinsen erhoben werden. Überdies unterliess der Beschwerdeführer nicht nur die Meldung der wesentlichen Lohn summenänderung, sondern er sah von der Deklaration des ausgerichteten Loh nes an C.___ gänzlich ab. Die Beiträge konnten der Konkursitin nur in Rechnung gestellt werden, weil C.___ selber der Beschwerdegegnerin Unregelmässigkeiten im Zusammenhang mit der Deklaration seines Lohnes meldete (vgl. Urk. 6/69/1) . Der Exkulpationsgrund der kurzen Dauer des Bei tragsausstandes ist darum auf den vorliegenden Fall nicht anwendbar .</w:t>
      </w:r>
    </w:p>
    <w:p>
      <w:r>
        <w:rPr>
          <w:b/>
        </w:rPr>
        <w:t>E. 6.6</w:t>
      </w:r>
    </w:p>
    <w:p>
      <w:r>
        <w:t>Zusammenfassend ist somit festzuhalten, dass sich der Beschwerdeführend nicht von dem ihm zu machenden Vorwurf, seine Obliegenheiten im Zusammenhang mit dem Beitragswesen grobfahrlässig missachtet zu haben, zu entlasten ver mag. Zu bejahen ist auch der Kausalzusammenhang zwischen dem dem Beschwerdeführer vorzuwerfenden widerrechtlichen Verhalten und dem einge tretenen Schaden. Denn es ist anzunehmen, dass ein pflichtgemässes Verhalten, insbesondere die korrekte Angabe der voraussichtlichen Lohnsumme den Scha den hätte verhindern können.</w:t>
      </w:r>
    </w:p>
    <w:p>
      <w:r>
        <w:rPr>
          <w:b/>
        </w:rPr>
        <w:t>E. 7</w:t>
      </w:r>
    </w:p>
    <w:p>
      <w:r>
        <w:t>Nach dem Dargelegten ist der Beschwerdeführer in teilweiser Gutheissung der Beschwerde zu verpflichten, der Beschwerdegegnerin Schadenersatz von Fr. 9‘176.95</w:t>
      </w:r>
    </w:p>
    <w:p>
      <w:r>
        <w:t>zu bezahlen. Im Übrigen ist die Beschwerde abzuweisen. Die Einzelrichterin erkennt: 1.</w:t>
      </w:r>
    </w:p>
    <w:p>
      <w:r>
        <w:t>In teilweiser Gutheissung der Beschwerde wird der Einspracheentscheid vom 19. März 2014 dahingehend abgeändert, dass der Beschwerdeführer der Beschwerdegegnerin Schadenersatz in Höhe von Fr. 9 ‘176.95 zu bezahlen hat. Im Mehrbetrag wird die Beschwerde abgewiesen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KächTiefenbacher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