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AK.2014.00004 vom 30. Oktober 2015</w:t>
      </w:r>
    </w:p>
    <w:p>
      <w:r>
        <w:t>ZH Sozialversicherungsgericht, 2015-10-30, DE</w:t>
      </w:r>
    </w:p>
    <w:p>
      <w:r>
        <w:rPr>
          <w:b/>
        </w:rPr>
        <w:t xml:space="preserve">Quelle: </w:t>
      </w:r>
      <w:r>
        <w:t>https://mcp.opencaselaw.ch/entscheid/zh_sozialversicherungsgericht_AK.2014.00004</w:t>
      </w:r>
    </w:p>
    <w:p>
      <w:r>
        <w:t>FR: ZH_SOZIALVERSICHERUNGSGERICHT AK.2014.00004 du 30 octobre 2015</w:t>
      </w:r>
    </w:p>
    <w:p>
      <w:r>
        <w:t>IT: ZH_SOZIALVERSICHERUNGSGERICHT AK.2014.00004 del 30 ottobre 2015</w:t>
      </w:r>
    </w:p>
    <w:p>
      <w:pPr>
        <w:pStyle w:val="Heading2"/>
      </w:pPr>
      <w:r>
        <w:t>Erwägungen</w:t>
      </w:r>
    </w:p>
    <w:p>
      <w:r>
        <w:rPr>
          <w:b/>
        </w:rPr>
        <w:t>E. 1</w:t>
      </w:r>
    </w:p>
    <w:p>
      <w:r>
        <w:t>4. Februar 201</w:t>
      </w:r>
    </w:p>
    <w:p>
      <w:r>
        <w:rPr>
          <w:b/>
        </w:rPr>
        <w:t>E. 1.1</w:t>
      </w:r>
    </w:p>
    <w:p>
      <w:r>
        <w:t>Nach Art. 52 Abs. 1 des Bundesgesetzes über die Alters- und Hinterlassenen versicherung (AHVG) hat ein Arbeitgeber, der durch absichtliche oder grobfahr lässige Missachtung von Vorschriften einen Schaden verschuldet, diesen der Aus gleichskasse zu ersetzen. Ist der Arbeitgeber eine juristische Person, so kön nen subsidiär gegebenenfalls die verantwortlichen Organe in Anspruch genom men werden (BGE 123 V 12 E. 5b; vgl. BGE 132 III 523 E. 4.5). Haben mehrere Arbeitgeber oder mehrere Organe einer juristischen Person einen Schaden ver ursacht, haften sie solidarisch (BGE 114 V 213 E. 3 mit Hinwei sen).</w:t>
      </w:r>
    </w:p>
    <w:p>
      <w:r>
        <w:rPr>
          <w:b/>
        </w:rPr>
        <w:t>E. 1.2</w:t>
      </w:r>
    </w:p>
    <w:p>
      <w:r>
        <w:t>Die Vorschriften über die Arbeitgeberhaftung nach Art. 52 AHVG sowie die dazu entwickelte Rechtsprechung des Bundesgerichts finden mangels eigener Bestimmungen sinngemäss Anwendung auf die Invalidenver sicherungs- ( Art. 66 des Bundesgesetzes über die Invalidenvers icherung), Er werbsersatz - ( Art. 21 Abs. 2 des Bundesgesetzes über den Erwerbsersatz für Dienstleistende und bei Mutterschaft) und Arbeitslosenversicherungsbeiträge ( Art. 6 des Bun desgesetzes über die obligatorische Arbeitslosenversicherung und die Insolvenz entschädigung ) sowie auf jene an die Familienausgleichskassen (FAK) gemäss dem Bundesgesetz über die Familienzulagen ( Art. 25 lit . c). Gleiches gilt für die bis 3 1. Dezember 2008 nach kantonalem Recht erhobenen FAK-Beiträge ( § 33 Abs. 2 des Gesetzes über Kinderzulagen für Arbeitnehmer in der bis Ende 2007 gültig gewesenen Fassung bzw. § 33 des ab 1. Januar 2008 bis 3 0. Juni 2009 gültig gewesenen Kinderzulagengesetzes; nicht publiziertes Urteil des Bundes gerichts 2P.251/19 96 vom 3 0. Juni 1997). 2.</w:t>
      </w:r>
    </w:p>
    <w:p>
      <w:r>
        <w:t>2.1</w:t>
      </w:r>
    </w:p>
    <w:p>
      <w:r>
        <w:t>2.1.1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w:t>
      </w:r>
    </w:p>
    <w:p>
      <w:r>
        <w:t>3bb; vgl. auch BGE 109 V 95 oben, 108 V 189 E. 5). Im Hinblick auf die in Art. 14 Abs. 1 AHVG normierte Beitrags- und Abrechnungs pflicht des Arbeitgebers gehören auch die Arbeitge berbeiträge zum mass ge blichen Schaden (BGE 98 V 26 E. 5). 2. 1. 2</w:t>
      </w:r>
    </w:p>
    <w:p>
      <w:r>
        <w:t>Der Schaden gilt als eingetreten, sobald anzunehmen ist, dass die geschuldeten Beiträge aus rechtlichen oder tatsächlichen Gründen nicht mehr erhoben wer den können (BGE 126 V 443 E. 3a, 121 III 382 E. 3bb, 388 E. 3a, je mit Hin weisen). Dies trifft dann zu, wenn die Beiträge im Sinne von Art. 16 Abs. 1 AHVG verwirkt sind (vgl. beispielsweise BGE 112 V 156, 98 V 26) oder wenn ihre Entrichtung wegen Zahlungsunfähigkeit des beitrags pflichtigen Arbeitge bers nicht mehr möglich ist (vgl. beispielsweise BGE 121 V 234, 240). Im ersten Fall gilt der Schaden als eingetreten, sobald die Beiträge verwirkt sind (BGE</w:t>
      </w:r>
    </w:p>
    <w:p>
      <w:r>
        <w:t>123 V 12 E. 5b, 170 E. 2a, 112 V 156 E. 2, 108 V 189 E. 2d, je mit Hin weisen). Im zweiten Fall gilt der Scha denseintritt als erfolgt, sobald die Beiträge wegen der Zahlungsun fähigkeit des Arbeitgebers nicht mehr im ordent lichen Verfahren nach Art. 14 ff. AHVG erhoben werden kön nen (BGE 123 V 12 E. 5b, 170 E. 2a, 121 III 382 E. 3bb, 113 V 256, 112 V 156 E. 2).</w:t>
      </w:r>
    </w:p>
    <w:p>
      <w:r>
        <w:t>Kenntnis des Schadens im Sinne von Art. 52 Abs. 3 AHVG ist in der Regel von dem Zeitpunkt an gegeben, in welchem die Ausgleichskasse unter Beachtung der ihr zumutbaren Aufmerksamkeit erkennen muss, dass die tatsächlichen Gegeben heiten nicht mehr erlauben, die Beiträge einzufordern, wohl aber eine Scha denersatzpflicht begründen können (BGE 131 V 425 E. 3.1, 129 V 193 E.</w:t>
      </w:r>
    </w:p>
    <w:p>
      <w:r>
        <w:t>2.1, 128 V 15 E. 2a, 126 V 443 E. 3a, 452 E. 2a, 121 III 386 E. 3b, je mit Hinweisen).</w:t>
      </w:r>
    </w:p>
    <w:p>
      <w:r>
        <w:t>2.1.3</w:t>
      </w:r>
    </w:p>
    <w:p>
      <w:r>
        <w:t>Der Schadenersatzanspruch verjährt zwei Jahre, nachdem die zuständige Aus gleichskasse vom Schaden Kenntnis erhalten hat, jedenfalls fünf Jahre nach Eintritt des Schadens. Diese Fristen können unterbrochen werden. Der Arbeit ge ber kann auf die Einrede der Verjährung verzichten ( Art. 52 Abs. 3 AHVG; vgl. auch BGE 131 V 4 oben). Die zuständige Ausgleichskasse macht den Schadener satzan spruch durch Erlass einer Verfügung geltend (Art.</w:t>
      </w:r>
    </w:p>
    <w:p>
      <w:r>
        <w:t>52 Abs. 4 AHVG). 2.2 2.2.1</w:t>
      </w:r>
    </w:p>
    <w:p>
      <w:r>
        <w:t>Die Forderung über total Fr. 103‘397.35 setzt sich gemäss der Ausstandsüber sicht ( Urk. 8/508) und dem Beitragskonto ( Urk. 16) der Beschwerdegeg nerin aus den unbezahlt gebliebenen B eit rägen für die Monate Juni bis Dezember 2012 sowie</w:t>
      </w:r>
    </w:p>
    <w:p>
      <w:r>
        <w:t>Mahngebühren ,</w:t>
      </w:r>
    </w:p>
    <w:p>
      <w:r>
        <w:t>Ver zugszinsen und Verwal tungs kosten zusammen ( Urk. 8/508, Urk. 16 S. 29 ) .</w:t>
      </w:r>
    </w:p>
    <w:p>
      <w:r>
        <w:t>Die Schadenersatzforderung wird vom Beschwerde führer in masslicher Hinsicht nicht bestritten . 2.2.2</w:t>
      </w:r>
    </w:p>
    <w:p>
      <w:r>
        <w:t>Hingegen wendet der Beschwerdeführer ein, dass die Schadenersatzforderung der Beschwerdegegnerin verjährt sei (Urk. 1 S. 5). Wie festgehalten (E. 2.1.2) ist der Schaden der Ausgleichskasse eingetreten , wenn s i e die Beträge infolge Zahlungsunfähigkeit des Arbeitgebers aus rechtlichen oder tatsächlichen Grün den nicht mehr im ordent lichen Verfahren gelten machen kann. Dazu gehört d as Beitragsinkasso auf dem Weg der Zwangsvollstreckung (vgl. Art. 15 AHVG). Wegen der Subsidiarität der Organhaftung hatte die Beschwerdegeg nerin die ausstehenden Beiträge bis zu r Konkurseröffnung über die Z.___ vom 21. Dezember 2012 (Internet-Handelsregisterauszug) bei dieser und nicht beim Beschwerdeführer zu erheben (vgl. Urteil des Bundesgerichts 9C_750/2012 vom 7. Februar 201 3 E. 4.3.3) . Der Schaden ist mit der Eröffnung des Konkurses über die Z.___</w:t>
      </w:r>
    </w:p>
    <w:p>
      <w:r>
        <w:t>am 21.</w:t>
      </w:r>
    </w:p>
    <w:p>
      <w:r>
        <w:t>Dezember 2012 eingetreten (vgl. Urteil des Bundesge richts H 376/01 vom 1</w:t>
      </w:r>
    </w:p>
    <w:p>
      <w:r>
        <w:rPr>
          <w:b/>
        </w:rPr>
        <w:t>E. 3</w:t>
      </w:r>
    </w:p>
    <w:p>
      <w:r>
        <w:t>mangels Aktiven eingestellt ( Internet-Handels registerauszug ) . Mit Verfügung vom 9 . Juli 2013 verpflich tete die AHV-Ausgleichskasse des Schreiner-, Möbel- und Holzgewerbes</w:t>
      </w:r>
    </w:p>
    <w:p>
      <w:r>
        <w:t>X.___</w:t>
      </w:r>
    </w:p>
    <w:p>
      <w:r>
        <w:t>in solidarischer Haftung mit Y.___</w:t>
      </w:r>
    </w:p>
    <w:p>
      <w:r>
        <w:t>zur Leistung von Schaden ersatz für ihr entgangene Lohnbeiträge sowie Verwaltungskosten und Mahnge bühren im Umfang von total Fr. 103 ‘ 397 .</w:t>
      </w:r>
    </w:p>
    <w:p>
      <w:r>
        <w:rPr>
          <w:b/>
        </w:rPr>
        <w:t>E. 5</w:t>
      </w:r>
    </w:p>
    <w:p>
      <w:r>
        <w:t>(Urk.</w:t>
      </w:r>
    </w:p>
    <w:p>
      <w:r>
        <w:rPr>
          <w:b/>
        </w:rPr>
        <w:t>E. 8</w:t>
      </w:r>
    </w:p>
    <w:p>
      <w:r>
        <w:t>/ 513 ) wies die AHV-Ausgleichskasse des Schreiner-, Möbel- und Holzgewerbes mit Entscheid vom 1 7 . Dezember 2013 ab (Urk. 2). 2.</w:t>
      </w:r>
    </w:p>
    <w:p>
      <w:r>
        <w:t>Dagegen erhob X.___ am 2 8. Januar 2014 Beschwerde und beantragte, der Einspracheentscheid vom 1 7. Dezember 2013 sowie die zugrunde liegende Ver fügung vom 9. Juli 2013 seien ersatzlos aufzuheben. Eventualiter sei die Scha denersatzforderung von Fr. 106‘253.60 (richtig: Fr. 103‘397.35 ) um min destens 50 % zu reduzieren. In prozessualer Hinsicht beantragte er die Durch führung eines zweiten Schriftenwechsels ( Urk. 1 S. 2). Die Beschwerdegegnerin bean tragte mit Beschwerdeantwort vom 27. Februar 2014 Abweisung der Beschwerde (Urk. 6). Sie reichte mit Eingabe vom 7. März 2014 ( Urk. 7) die</w:t>
      </w:r>
    </w:p>
    <w:p>
      <w:r>
        <w:t>Kassen akten (Urk. 8/1-526) ein .</w:t>
      </w:r>
    </w:p>
    <w:p>
      <w:r>
        <w:t>Mit Verfügung vom 2 0. März 2014 wurde dem Beschwerdeführer eine Kopie der Beschwerdean t wort vom 27. Februar 2014 ( Urk. 6) und die Kassenakten (Urk. 8/1-526) zur Einsicht zugestellt ( Urk. 9). Er nahm mit Eingabe vom 10. Juni 2014 zu den Kassenakten (Urk. 8/1-526) Stellung (Urk. 12), wozu sich die Beschwerdegegnerin mit Eingabe vom 7. Juli 2014 ver nehmen liess (Urk. 15). Am 9. Oktober 2014 nahm der Beschwerdeführer dazu sowie zum vom Gericht beigezogenen Beitragskonto der Z.___ (Urk. 16) Stellung (Urk. 20). Mit Verfügung vom 2 3. Oktober 2014 wurde Y.___ zum Prozess beigeladen ( Urk. 22). Die Beschwerdegegnerin reichte am 2 6. November 2014 eine Stellungnahme zur Eingabe des Beschwerdeführers vom 9. Oktober 2014 (Urk. 20) ein ( Urk. 24), was den übrigen Verfahrens beteiligten mit Schrei ben vom 1. Dezember 2014 mitgeteilt wurde ( Urk. 25). Der Beigeladene liess sich innert angesetzter Frist nicht vernehmen, wovon Beschwerdeführer und Beschwerdegegnerin mit Schreiben vom 5. Januar 2015 in Kenntnis gesetzt wurden ( Urk. 26). 3.</w:t>
      </w:r>
    </w:p>
    <w:p>
      <w:r>
        <w:t>Auf die Vorbringen der Parteien und die eingereichten Unterlagen wird, soweit erforderlich, in den nachfolgenden Erwägungen einge gangen. Das Gericht</w:t>
      </w:r>
    </w:p>
    <w:p>
      <w:r>
        <w:t>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